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DDE110" w14:textId="77777777" w:rsidR="00D477F3" w:rsidRDefault="00D477F3" w:rsidP="00D477F3">
      <w:pPr>
        <w:rPr>
          <w:rFonts w:cs="Arial"/>
          <w:b/>
          <w:sz w:val="32"/>
          <w:szCs w:val="32"/>
        </w:rPr>
      </w:pPr>
      <w:bookmarkStart w:id="0" w:name="Annex01"/>
    </w:p>
    <w:p w14:paraId="350FE400" w14:textId="77777777" w:rsidR="00D477F3" w:rsidRPr="00FC7644" w:rsidRDefault="00D477F3" w:rsidP="00D477F3">
      <w:pPr>
        <w:spacing w:line="264" w:lineRule="auto"/>
        <w:jc w:val="center"/>
        <w:rPr>
          <w:b/>
          <w:sz w:val="28"/>
          <w:szCs w:val="28"/>
        </w:rPr>
      </w:pPr>
      <w:r w:rsidRPr="00FC7644">
        <w:rPr>
          <w:b/>
          <w:sz w:val="28"/>
          <w:szCs w:val="28"/>
        </w:rPr>
        <w:t xml:space="preserve">SMLOUVA O </w:t>
      </w:r>
      <w:r>
        <w:rPr>
          <w:b/>
          <w:sz w:val="28"/>
          <w:szCs w:val="28"/>
        </w:rPr>
        <w:t>PŘÍPOLOŽI</w:t>
      </w:r>
    </w:p>
    <w:p w14:paraId="3DAAAEE3" w14:textId="77777777" w:rsidR="00D477F3" w:rsidRPr="00FC7644" w:rsidRDefault="00D477F3" w:rsidP="00D477F3">
      <w:pPr>
        <w:pStyle w:val="TMSmlouva1stranatexttun"/>
        <w:jc w:val="center"/>
        <w:rPr>
          <w:sz w:val="24"/>
          <w:szCs w:val="24"/>
        </w:rPr>
      </w:pPr>
      <w:r w:rsidRPr="00FC7644">
        <w:rPr>
          <w:sz w:val="24"/>
          <w:szCs w:val="24"/>
        </w:rPr>
        <w:t xml:space="preserve">č. TMCZ: </w:t>
      </w:r>
      <w:r w:rsidRPr="00E5426D">
        <w:rPr>
          <w:rFonts w:cs="Arial"/>
          <w:i/>
          <w:sz w:val="24"/>
          <w:szCs w:val="24"/>
          <w:highlight w:val="yellow"/>
        </w:rPr>
        <w:fldChar w:fldCharType="begin"/>
      </w:r>
      <w:r w:rsidRPr="00E5426D">
        <w:rPr>
          <w:rFonts w:cs="Arial"/>
          <w:i/>
          <w:sz w:val="24"/>
          <w:szCs w:val="24"/>
          <w:highlight w:val="yellow"/>
        </w:rPr>
        <w:instrText xml:space="preserve"> macrobutton nobutton ___</w:instrText>
      </w:r>
      <w:r w:rsidRPr="00E5426D">
        <w:rPr>
          <w:rFonts w:cs="Arial"/>
          <w:i/>
          <w:sz w:val="24"/>
          <w:szCs w:val="24"/>
          <w:highlight w:val="yellow"/>
        </w:rPr>
        <w:fldChar w:fldCharType="end"/>
      </w:r>
      <w:r w:rsidRPr="00FC7644">
        <w:rPr>
          <w:sz w:val="24"/>
          <w:szCs w:val="24"/>
        </w:rPr>
        <w:t>–000–00</w:t>
      </w:r>
    </w:p>
    <w:p w14:paraId="580420F7" w14:textId="77777777" w:rsidR="00D477F3" w:rsidRDefault="00D477F3" w:rsidP="00D477F3">
      <w:pPr>
        <w:pStyle w:val="RLdajeosmluvnstran"/>
        <w:jc w:val="left"/>
        <w:rPr>
          <w:rFonts w:ascii="Arial" w:hAnsi="Arial" w:cs="Arial"/>
        </w:rPr>
      </w:pPr>
    </w:p>
    <w:p w14:paraId="31719027" w14:textId="77777777" w:rsidR="00D477F3" w:rsidRPr="00E5426D" w:rsidRDefault="00D477F3" w:rsidP="00D477F3">
      <w:pPr>
        <w:pStyle w:val="RLdajeosmluvnstran"/>
        <w:jc w:val="left"/>
        <w:rPr>
          <w:rFonts w:ascii="Arial" w:hAnsi="Arial" w:cs="Arial"/>
        </w:rPr>
      </w:pPr>
      <w:r w:rsidRPr="00E5426D">
        <w:rPr>
          <w:rFonts w:ascii="Arial" w:hAnsi="Arial" w:cs="Arial"/>
        </w:rPr>
        <w:t>Smluvní strany:</w:t>
      </w:r>
    </w:p>
    <w:p w14:paraId="4FC98364" w14:textId="77777777" w:rsidR="00D477F3" w:rsidRPr="00C92FBC" w:rsidRDefault="00D477F3" w:rsidP="00D477F3">
      <w:pPr>
        <w:pStyle w:val="text1"/>
        <w:spacing w:after="80"/>
        <w:rPr>
          <w:rFonts w:ascii="Arial" w:hAnsi="Arial" w:cs="Arial"/>
          <w:b/>
          <w:sz w:val="22"/>
          <w:szCs w:val="22"/>
        </w:rPr>
      </w:pPr>
      <w:r w:rsidRPr="00C92FBC">
        <w:rPr>
          <w:rFonts w:ascii="Arial" w:hAnsi="Arial" w:cs="Arial"/>
          <w:b/>
          <w:sz w:val="22"/>
          <w:szCs w:val="22"/>
        </w:rPr>
        <w:t>T-Mobile Czech Republic a.s.</w:t>
      </w:r>
    </w:p>
    <w:p w14:paraId="00C271D1" w14:textId="77777777" w:rsidR="00D477F3" w:rsidRPr="00C92FBC" w:rsidRDefault="00D477F3" w:rsidP="00D477F3">
      <w:pPr>
        <w:tabs>
          <w:tab w:val="left" w:pos="2410"/>
        </w:tabs>
        <w:ind w:firstLine="426"/>
        <w:jc w:val="both"/>
        <w:rPr>
          <w:rFonts w:cs="Arial"/>
          <w:szCs w:val="22"/>
        </w:rPr>
      </w:pPr>
      <w:r w:rsidRPr="00C92FBC">
        <w:rPr>
          <w:rFonts w:cs="Arial"/>
          <w:szCs w:val="22"/>
        </w:rPr>
        <w:t>se sídlem:</w:t>
      </w:r>
      <w:r w:rsidRPr="00C92FBC">
        <w:rPr>
          <w:rFonts w:cs="Arial"/>
          <w:szCs w:val="22"/>
        </w:rPr>
        <w:tab/>
        <w:t>Praha 4, Tomíčkova 2144/1, 149 00</w:t>
      </w:r>
    </w:p>
    <w:p w14:paraId="3E951446" w14:textId="77777777" w:rsidR="00D477F3" w:rsidRPr="00C92FBC" w:rsidRDefault="00D477F3" w:rsidP="00D477F3">
      <w:pPr>
        <w:tabs>
          <w:tab w:val="left" w:pos="2410"/>
        </w:tabs>
        <w:ind w:firstLine="426"/>
        <w:jc w:val="both"/>
        <w:rPr>
          <w:rFonts w:cs="Arial"/>
          <w:szCs w:val="22"/>
        </w:rPr>
      </w:pPr>
      <w:r w:rsidRPr="00C92FBC">
        <w:rPr>
          <w:rFonts w:cs="Arial"/>
          <w:szCs w:val="22"/>
        </w:rPr>
        <w:t>zastoupená:</w:t>
      </w:r>
      <w:r w:rsidRPr="00C92FBC">
        <w:rPr>
          <w:rFonts w:cs="Arial"/>
          <w:szCs w:val="22"/>
        </w:rPr>
        <w:tab/>
      </w:r>
      <w:r w:rsidRPr="00C92FBC">
        <w:rPr>
          <w:rFonts w:cs="Arial"/>
          <w:szCs w:val="22"/>
          <w:highlight w:val="yellow"/>
          <w:u w:val="single"/>
        </w:rPr>
        <w:fldChar w:fldCharType="begin">
          <w:ffData>
            <w:name w:val="Text3"/>
            <w:enabled/>
            <w:calcOnExit w:val="0"/>
            <w:textInput/>
          </w:ffData>
        </w:fldChar>
      </w:r>
      <w:r w:rsidRPr="00C92FBC">
        <w:rPr>
          <w:rFonts w:cs="Arial"/>
          <w:szCs w:val="22"/>
          <w:highlight w:val="yellow"/>
          <w:u w:val="single"/>
        </w:rPr>
        <w:instrText xml:space="preserve"> FORMTEXT </w:instrText>
      </w:r>
      <w:r w:rsidRPr="00C92FBC">
        <w:rPr>
          <w:rFonts w:cs="Arial"/>
          <w:szCs w:val="22"/>
          <w:highlight w:val="yellow"/>
          <w:u w:val="single"/>
        </w:rPr>
      </w:r>
      <w:r w:rsidRPr="00C92FBC">
        <w:rPr>
          <w:rFonts w:cs="Arial"/>
          <w:szCs w:val="22"/>
          <w:highlight w:val="yellow"/>
          <w:u w:val="single"/>
        </w:rPr>
        <w:fldChar w:fldCharType="separate"/>
      </w:r>
      <w:r w:rsidRPr="00C92FBC">
        <w:rPr>
          <w:rFonts w:cs="Arial"/>
          <w:noProof/>
          <w:szCs w:val="22"/>
          <w:highlight w:val="yellow"/>
          <w:u w:val="single"/>
        </w:rPr>
        <w:t> </w:t>
      </w:r>
      <w:r w:rsidRPr="00C92FBC">
        <w:rPr>
          <w:rFonts w:cs="Arial"/>
          <w:noProof/>
          <w:szCs w:val="22"/>
          <w:highlight w:val="yellow"/>
          <w:u w:val="single"/>
        </w:rPr>
        <w:t> </w:t>
      </w:r>
      <w:r w:rsidRPr="00C92FBC">
        <w:rPr>
          <w:rFonts w:cs="Arial"/>
          <w:noProof/>
          <w:szCs w:val="22"/>
          <w:highlight w:val="yellow"/>
          <w:u w:val="single"/>
        </w:rPr>
        <w:t> </w:t>
      </w:r>
      <w:r w:rsidRPr="00C92FBC">
        <w:rPr>
          <w:rFonts w:cs="Arial"/>
          <w:noProof/>
          <w:szCs w:val="22"/>
          <w:highlight w:val="yellow"/>
          <w:u w:val="single"/>
        </w:rPr>
        <w:t> </w:t>
      </w:r>
      <w:r w:rsidRPr="00C92FBC">
        <w:rPr>
          <w:rFonts w:cs="Arial"/>
          <w:noProof/>
          <w:szCs w:val="22"/>
          <w:highlight w:val="yellow"/>
          <w:u w:val="single"/>
        </w:rPr>
        <w:t> </w:t>
      </w:r>
      <w:r w:rsidRPr="00C92FBC">
        <w:rPr>
          <w:rFonts w:cs="Arial"/>
          <w:szCs w:val="22"/>
          <w:highlight w:val="yellow"/>
          <w:u w:val="single"/>
        </w:rPr>
        <w:fldChar w:fldCharType="end"/>
      </w:r>
      <w:r w:rsidRPr="00C92FBC">
        <w:rPr>
          <w:rFonts w:cs="Arial"/>
          <w:szCs w:val="22"/>
        </w:rPr>
        <w:t>, na základě pověření</w:t>
      </w:r>
    </w:p>
    <w:p w14:paraId="7837A7DB" w14:textId="77777777" w:rsidR="00D477F3" w:rsidRPr="00C92FBC" w:rsidRDefault="00D477F3" w:rsidP="00D477F3">
      <w:pPr>
        <w:pStyle w:val="text1"/>
        <w:tabs>
          <w:tab w:val="left" w:pos="2410"/>
        </w:tabs>
        <w:ind w:firstLine="426"/>
        <w:rPr>
          <w:rFonts w:ascii="Arial" w:hAnsi="Arial" w:cs="Arial"/>
          <w:sz w:val="22"/>
          <w:szCs w:val="22"/>
        </w:rPr>
      </w:pPr>
      <w:r w:rsidRPr="00C92FBC">
        <w:rPr>
          <w:rFonts w:ascii="Arial" w:hAnsi="Arial" w:cs="Arial"/>
          <w:sz w:val="22"/>
          <w:szCs w:val="22"/>
        </w:rPr>
        <w:t xml:space="preserve">IČ: </w:t>
      </w:r>
      <w:r w:rsidRPr="00C92FBC">
        <w:rPr>
          <w:rFonts w:ascii="Arial" w:hAnsi="Arial" w:cs="Arial"/>
          <w:sz w:val="22"/>
          <w:szCs w:val="22"/>
        </w:rPr>
        <w:tab/>
        <w:t>64949681</w:t>
      </w:r>
    </w:p>
    <w:p w14:paraId="0A2F6D7B" w14:textId="77777777" w:rsidR="00D477F3" w:rsidRPr="00C92FBC" w:rsidRDefault="00D477F3" w:rsidP="00D477F3">
      <w:pPr>
        <w:pStyle w:val="text1"/>
        <w:tabs>
          <w:tab w:val="left" w:pos="2410"/>
        </w:tabs>
        <w:ind w:firstLine="426"/>
        <w:rPr>
          <w:rFonts w:ascii="Arial" w:hAnsi="Arial" w:cs="Arial"/>
          <w:sz w:val="22"/>
          <w:szCs w:val="22"/>
        </w:rPr>
      </w:pPr>
      <w:r w:rsidRPr="00C92FBC">
        <w:rPr>
          <w:rFonts w:ascii="Arial" w:hAnsi="Arial" w:cs="Arial"/>
          <w:sz w:val="22"/>
          <w:szCs w:val="22"/>
        </w:rPr>
        <w:t xml:space="preserve">DIČ: </w:t>
      </w:r>
      <w:r w:rsidRPr="00C92FBC">
        <w:rPr>
          <w:rFonts w:ascii="Arial" w:hAnsi="Arial" w:cs="Arial"/>
          <w:sz w:val="22"/>
          <w:szCs w:val="22"/>
        </w:rPr>
        <w:tab/>
        <w:t xml:space="preserve">CZ6494 9681 </w:t>
      </w:r>
    </w:p>
    <w:p w14:paraId="5887B0F8" w14:textId="77777777" w:rsidR="00D477F3" w:rsidRPr="00C92FBC" w:rsidRDefault="00D477F3" w:rsidP="00D477F3">
      <w:pPr>
        <w:tabs>
          <w:tab w:val="left" w:pos="2410"/>
        </w:tabs>
        <w:ind w:firstLine="426"/>
        <w:jc w:val="both"/>
        <w:rPr>
          <w:rFonts w:cs="Arial"/>
          <w:szCs w:val="22"/>
        </w:rPr>
      </w:pPr>
      <w:r w:rsidRPr="00C92FBC">
        <w:rPr>
          <w:rFonts w:cs="Arial"/>
          <w:szCs w:val="22"/>
        </w:rPr>
        <w:t>zápis v OR:</w:t>
      </w:r>
      <w:r w:rsidRPr="00C92FBC">
        <w:rPr>
          <w:rFonts w:cs="Arial"/>
          <w:szCs w:val="22"/>
        </w:rPr>
        <w:tab/>
        <w:t>Městský soud v Praze, oddíl B., vložka 3787</w:t>
      </w:r>
    </w:p>
    <w:p w14:paraId="689CF727" w14:textId="77777777" w:rsidR="00D477F3" w:rsidRPr="00C92FBC" w:rsidRDefault="00D477F3" w:rsidP="00D477F3">
      <w:pPr>
        <w:tabs>
          <w:tab w:val="left" w:pos="2410"/>
        </w:tabs>
        <w:ind w:firstLine="426"/>
        <w:jc w:val="both"/>
        <w:rPr>
          <w:rFonts w:cs="Arial"/>
          <w:szCs w:val="22"/>
        </w:rPr>
      </w:pPr>
      <w:r w:rsidRPr="00C92FBC">
        <w:rPr>
          <w:rFonts w:cs="Arial"/>
          <w:szCs w:val="22"/>
        </w:rPr>
        <w:t>bankovní spojení:</w:t>
      </w:r>
      <w:r w:rsidRPr="00C92FBC">
        <w:rPr>
          <w:rFonts w:cs="Arial"/>
          <w:szCs w:val="22"/>
        </w:rPr>
        <w:tab/>
        <w:t xml:space="preserve">KB Praha 2 </w:t>
      </w:r>
    </w:p>
    <w:p w14:paraId="68C283EF" w14:textId="77777777" w:rsidR="00D477F3" w:rsidRPr="00C92FBC" w:rsidRDefault="00D477F3" w:rsidP="00D477F3">
      <w:pPr>
        <w:pStyle w:val="TSdajeosmluvnstran"/>
        <w:ind w:firstLine="709"/>
        <w:rPr>
          <w:rFonts w:cs="Arial"/>
          <w:szCs w:val="22"/>
        </w:rPr>
      </w:pPr>
      <w:r w:rsidRPr="00C92FBC">
        <w:rPr>
          <w:rFonts w:cs="Arial"/>
          <w:szCs w:val="22"/>
        </w:rPr>
        <w:t xml:space="preserve">číslo účtu: </w:t>
      </w:r>
      <w:r w:rsidRPr="00C92FBC">
        <w:rPr>
          <w:rFonts w:cs="Arial"/>
          <w:szCs w:val="22"/>
        </w:rPr>
        <w:tab/>
        <w:t>192235200217/0100</w:t>
      </w:r>
      <w:r w:rsidRPr="00C92FBC">
        <w:rPr>
          <w:rFonts w:cs="Arial"/>
          <w:szCs w:val="22"/>
        </w:rPr>
        <w:br/>
      </w:r>
      <w:r w:rsidRPr="00C92FBC">
        <w:rPr>
          <w:rFonts w:cs="Arial"/>
          <w:szCs w:val="22"/>
        </w:rPr>
        <w:tab/>
        <w:t>plátce DPH</w:t>
      </w:r>
    </w:p>
    <w:p w14:paraId="094C4FD4" w14:textId="77777777" w:rsidR="00D477F3" w:rsidRPr="00E5426D" w:rsidRDefault="00D477F3" w:rsidP="00D477F3">
      <w:pPr>
        <w:pStyle w:val="RLdajeosmluvnstran0"/>
        <w:jc w:val="left"/>
        <w:rPr>
          <w:rFonts w:ascii="Arial" w:hAnsi="Arial" w:cs="Arial"/>
        </w:rPr>
      </w:pPr>
      <w:r w:rsidRPr="00E5426D">
        <w:rPr>
          <w:rFonts w:ascii="Arial" w:hAnsi="Arial" w:cs="Arial"/>
        </w:rPr>
        <w:t xml:space="preserve"> (dále jen „</w:t>
      </w:r>
      <w:r w:rsidRPr="00E5426D">
        <w:rPr>
          <w:rFonts w:ascii="Arial" w:hAnsi="Arial" w:cs="Arial"/>
          <w:b/>
        </w:rPr>
        <w:t>T-Mobile</w:t>
      </w:r>
      <w:r w:rsidRPr="00E5426D">
        <w:rPr>
          <w:rFonts w:ascii="Arial" w:hAnsi="Arial" w:cs="Arial"/>
        </w:rPr>
        <w:t>“ nebo také „</w:t>
      </w:r>
      <w:r w:rsidRPr="00E5426D">
        <w:rPr>
          <w:rFonts w:ascii="Arial" w:hAnsi="Arial" w:cs="Arial"/>
          <w:b/>
        </w:rPr>
        <w:t>Společnost T-Mobile</w:t>
      </w:r>
      <w:r w:rsidRPr="00E5426D">
        <w:rPr>
          <w:rFonts w:ascii="Arial" w:hAnsi="Arial" w:cs="Arial"/>
        </w:rPr>
        <w:t>“)</w:t>
      </w:r>
    </w:p>
    <w:p w14:paraId="4F9F2FFD" w14:textId="77777777" w:rsidR="00D477F3" w:rsidRPr="00E5426D" w:rsidRDefault="00D477F3" w:rsidP="00D477F3">
      <w:pPr>
        <w:pStyle w:val="RLdajeosmluvnstran"/>
        <w:jc w:val="left"/>
        <w:rPr>
          <w:rFonts w:ascii="Arial" w:hAnsi="Arial" w:cs="Arial"/>
        </w:rPr>
      </w:pPr>
    </w:p>
    <w:p w14:paraId="2900CAB0" w14:textId="77777777" w:rsidR="00D477F3" w:rsidRPr="00E5426D" w:rsidRDefault="00D477F3" w:rsidP="00D477F3">
      <w:pPr>
        <w:pStyle w:val="RLdajeosmluvnstran"/>
        <w:jc w:val="left"/>
        <w:rPr>
          <w:rFonts w:ascii="Arial" w:hAnsi="Arial" w:cs="Arial"/>
        </w:rPr>
      </w:pPr>
      <w:r w:rsidRPr="00E5426D">
        <w:rPr>
          <w:rFonts w:ascii="Arial" w:hAnsi="Arial" w:cs="Arial"/>
        </w:rPr>
        <w:t>a</w:t>
      </w:r>
    </w:p>
    <w:p w14:paraId="1E6C8A3F" w14:textId="77777777" w:rsidR="00D477F3" w:rsidRDefault="00D477F3" w:rsidP="00D477F3">
      <w:pPr>
        <w:pStyle w:val="RLdajeosmluvnstran"/>
        <w:jc w:val="left"/>
        <w:rPr>
          <w:rFonts w:ascii="Arial" w:hAnsi="Arial" w:cs="Arial"/>
        </w:rPr>
      </w:pPr>
    </w:p>
    <w:p w14:paraId="4500513A" w14:textId="77777777" w:rsidR="00D477F3" w:rsidRPr="00C92FBC" w:rsidRDefault="00D477F3" w:rsidP="00D477F3">
      <w:pPr>
        <w:spacing w:after="80"/>
        <w:jc w:val="both"/>
        <w:rPr>
          <w:rFonts w:cs="Arial"/>
          <w:b/>
          <w:szCs w:val="22"/>
        </w:rPr>
      </w:pPr>
      <w:r w:rsidRPr="00C92FBC">
        <w:rPr>
          <w:rFonts w:cs="Arial"/>
          <w:b/>
          <w:szCs w:val="22"/>
        </w:rPr>
        <w:t>……………………………</w:t>
      </w:r>
    </w:p>
    <w:p w14:paraId="3838FCB5" w14:textId="77777777" w:rsidR="00D477F3" w:rsidRPr="00C92FBC" w:rsidRDefault="00D477F3" w:rsidP="00D477F3">
      <w:pPr>
        <w:tabs>
          <w:tab w:val="left" w:pos="2410"/>
        </w:tabs>
        <w:ind w:firstLine="426"/>
        <w:jc w:val="both"/>
        <w:rPr>
          <w:rFonts w:cs="Arial"/>
          <w:szCs w:val="22"/>
        </w:rPr>
      </w:pPr>
      <w:r w:rsidRPr="00C92FBC">
        <w:rPr>
          <w:rFonts w:cs="Arial"/>
          <w:szCs w:val="22"/>
        </w:rPr>
        <w:t>se sídlem:</w:t>
      </w:r>
      <w:r w:rsidRPr="00C92FBC">
        <w:rPr>
          <w:rFonts w:cs="Arial"/>
          <w:szCs w:val="22"/>
        </w:rPr>
        <w:tab/>
        <w:t>…………………………</w:t>
      </w:r>
    </w:p>
    <w:p w14:paraId="7D436F09" w14:textId="77777777" w:rsidR="00D477F3" w:rsidRPr="00C92FBC" w:rsidRDefault="00D477F3" w:rsidP="00D477F3">
      <w:pPr>
        <w:pStyle w:val="text1"/>
        <w:tabs>
          <w:tab w:val="left" w:pos="2410"/>
        </w:tabs>
        <w:ind w:firstLine="426"/>
        <w:rPr>
          <w:rFonts w:ascii="Arial" w:hAnsi="Arial" w:cs="Arial"/>
          <w:sz w:val="22"/>
          <w:szCs w:val="22"/>
        </w:rPr>
      </w:pPr>
      <w:r w:rsidRPr="00C92FBC">
        <w:rPr>
          <w:rFonts w:ascii="Arial" w:hAnsi="Arial" w:cs="Arial"/>
          <w:sz w:val="22"/>
          <w:szCs w:val="22"/>
        </w:rPr>
        <w:t>zastoupen/á</w:t>
      </w:r>
      <w:r w:rsidRPr="00C92FBC">
        <w:rPr>
          <w:rFonts w:ascii="Arial" w:hAnsi="Arial" w:cs="Arial"/>
          <w:sz w:val="22"/>
          <w:szCs w:val="22"/>
        </w:rPr>
        <w:tab/>
        <w:t>…………………………</w:t>
      </w:r>
    </w:p>
    <w:p w14:paraId="1F07B0D2" w14:textId="77777777" w:rsidR="00D477F3" w:rsidRPr="00C92FBC" w:rsidRDefault="00D477F3" w:rsidP="00D477F3">
      <w:pPr>
        <w:tabs>
          <w:tab w:val="left" w:pos="2410"/>
        </w:tabs>
        <w:ind w:firstLine="426"/>
        <w:jc w:val="both"/>
        <w:rPr>
          <w:rFonts w:cs="Arial"/>
          <w:szCs w:val="22"/>
        </w:rPr>
      </w:pPr>
      <w:r w:rsidRPr="00C92FBC">
        <w:rPr>
          <w:rFonts w:cs="Arial"/>
          <w:szCs w:val="22"/>
        </w:rPr>
        <w:t xml:space="preserve">IČ: </w:t>
      </w:r>
      <w:r w:rsidRPr="00C92FBC">
        <w:rPr>
          <w:rFonts w:cs="Arial"/>
          <w:szCs w:val="22"/>
        </w:rPr>
        <w:tab/>
        <w:t>…………………………</w:t>
      </w:r>
    </w:p>
    <w:p w14:paraId="05172835" w14:textId="77777777" w:rsidR="00D477F3" w:rsidRPr="00C92FBC" w:rsidRDefault="00D477F3" w:rsidP="00D477F3">
      <w:pPr>
        <w:tabs>
          <w:tab w:val="left" w:pos="2410"/>
        </w:tabs>
        <w:ind w:firstLine="426"/>
        <w:jc w:val="both"/>
        <w:rPr>
          <w:rFonts w:cs="Arial"/>
          <w:szCs w:val="22"/>
        </w:rPr>
      </w:pPr>
      <w:r w:rsidRPr="00C92FBC">
        <w:rPr>
          <w:rFonts w:cs="Arial"/>
          <w:szCs w:val="22"/>
        </w:rPr>
        <w:t>DIČ:</w:t>
      </w:r>
      <w:r w:rsidRPr="00C92FBC">
        <w:rPr>
          <w:rFonts w:cs="Arial"/>
          <w:szCs w:val="22"/>
        </w:rPr>
        <w:tab/>
        <w:t>…………………………</w:t>
      </w:r>
    </w:p>
    <w:p w14:paraId="646E2A68" w14:textId="77777777" w:rsidR="00D477F3" w:rsidRPr="00C92FBC" w:rsidRDefault="00D477F3" w:rsidP="00D477F3">
      <w:pPr>
        <w:tabs>
          <w:tab w:val="left" w:pos="2410"/>
        </w:tabs>
        <w:ind w:firstLine="426"/>
        <w:jc w:val="both"/>
        <w:rPr>
          <w:rFonts w:cs="Arial"/>
          <w:szCs w:val="22"/>
        </w:rPr>
      </w:pPr>
      <w:r w:rsidRPr="00C92FBC">
        <w:rPr>
          <w:rFonts w:cs="Arial"/>
          <w:szCs w:val="22"/>
        </w:rPr>
        <w:t>zápis v OR:</w:t>
      </w:r>
      <w:r w:rsidRPr="00C92FBC">
        <w:rPr>
          <w:rFonts w:cs="Arial"/>
          <w:szCs w:val="22"/>
        </w:rPr>
        <w:tab/>
        <w:t>…………………………</w:t>
      </w:r>
    </w:p>
    <w:p w14:paraId="715DB79D" w14:textId="77777777" w:rsidR="00D477F3" w:rsidRPr="00C92FBC" w:rsidRDefault="00D477F3" w:rsidP="00D477F3">
      <w:pPr>
        <w:tabs>
          <w:tab w:val="left" w:pos="2410"/>
        </w:tabs>
        <w:ind w:firstLine="426"/>
        <w:jc w:val="both"/>
        <w:rPr>
          <w:rFonts w:cs="Arial"/>
          <w:szCs w:val="22"/>
        </w:rPr>
      </w:pPr>
      <w:r w:rsidRPr="00C92FBC">
        <w:rPr>
          <w:rFonts w:cs="Arial"/>
          <w:szCs w:val="22"/>
        </w:rPr>
        <w:t>bankovní spojení:</w:t>
      </w:r>
      <w:r w:rsidRPr="00C92FBC">
        <w:rPr>
          <w:rFonts w:cs="Arial"/>
          <w:szCs w:val="22"/>
        </w:rPr>
        <w:tab/>
        <w:t>…………………………</w:t>
      </w:r>
    </w:p>
    <w:p w14:paraId="3359E817" w14:textId="77777777" w:rsidR="00D477F3" w:rsidRPr="00C92FBC" w:rsidRDefault="00D477F3" w:rsidP="00D477F3">
      <w:pPr>
        <w:tabs>
          <w:tab w:val="left" w:pos="2410"/>
        </w:tabs>
        <w:ind w:firstLine="426"/>
        <w:jc w:val="both"/>
        <w:rPr>
          <w:rFonts w:cs="Arial"/>
          <w:szCs w:val="22"/>
        </w:rPr>
      </w:pPr>
      <w:r w:rsidRPr="00C92FBC">
        <w:rPr>
          <w:rFonts w:cs="Arial"/>
          <w:szCs w:val="22"/>
        </w:rPr>
        <w:t>číslo účtu:</w:t>
      </w:r>
      <w:r w:rsidRPr="00C92FBC">
        <w:rPr>
          <w:rFonts w:cs="Arial"/>
          <w:szCs w:val="22"/>
        </w:rPr>
        <w:tab/>
        <w:t>…………………………</w:t>
      </w:r>
    </w:p>
    <w:p w14:paraId="1B297D1F" w14:textId="77777777" w:rsidR="00D477F3" w:rsidRPr="00C92FBC" w:rsidRDefault="00D477F3" w:rsidP="00D477F3">
      <w:pPr>
        <w:tabs>
          <w:tab w:val="left" w:pos="2410"/>
        </w:tabs>
        <w:ind w:left="1440" w:firstLine="720"/>
        <w:jc w:val="both"/>
        <w:rPr>
          <w:rFonts w:cs="Arial"/>
          <w:szCs w:val="22"/>
        </w:rPr>
      </w:pPr>
      <w:r w:rsidRPr="00C92FBC">
        <w:rPr>
          <w:rFonts w:cs="Arial"/>
          <w:szCs w:val="22"/>
        </w:rPr>
        <w:tab/>
        <w:t>plátce/neplátce DPH</w:t>
      </w:r>
    </w:p>
    <w:p w14:paraId="21B1BBAC" w14:textId="77777777" w:rsidR="00D477F3" w:rsidRPr="00C92FBC" w:rsidRDefault="00D477F3" w:rsidP="00D477F3">
      <w:pPr>
        <w:pStyle w:val="RLdajeosmluvnstran0"/>
        <w:jc w:val="left"/>
        <w:rPr>
          <w:rFonts w:ascii="Arial" w:hAnsi="Arial" w:cs="Arial"/>
        </w:rPr>
      </w:pPr>
      <w:r w:rsidRPr="00C92FBC">
        <w:rPr>
          <w:rFonts w:ascii="Arial" w:hAnsi="Arial" w:cs="Arial"/>
        </w:rPr>
        <w:t xml:space="preserve"> (dále jen „</w:t>
      </w:r>
      <w:r w:rsidRPr="00C92FBC">
        <w:rPr>
          <w:rStyle w:val="RLProhlensmluvnchstranChar"/>
          <w:rFonts w:ascii="Arial" w:hAnsi="Arial" w:cs="Arial"/>
          <w:szCs w:val="22"/>
        </w:rPr>
        <w:t>Smluvní partner</w:t>
      </w:r>
      <w:r w:rsidRPr="00C92FBC">
        <w:rPr>
          <w:rFonts w:ascii="Arial" w:hAnsi="Arial" w:cs="Arial"/>
        </w:rPr>
        <w:t>“)</w:t>
      </w:r>
    </w:p>
    <w:p w14:paraId="5F29B220" w14:textId="77777777" w:rsidR="00D477F3" w:rsidRPr="00C92FBC" w:rsidRDefault="00D477F3" w:rsidP="00D477F3">
      <w:pPr>
        <w:pStyle w:val="RLdajeosmluvnstran"/>
        <w:rPr>
          <w:rFonts w:ascii="Arial" w:hAnsi="Arial" w:cs="Arial"/>
        </w:rPr>
      </w:pPr>
    </w:p>
    <w:p w14:paraId="5DA34BDE" w14:textId="3EE54C92" w:rsidR="00D477F3" w:rsidRDefault="00D477F3" w:rsidP="00D477F3">
      <w:pPr>
        <w:pStyle w:val="RLdajeosmluvnstran0"/>
        <w:rPr>
          <w:rFonts w:ascii="Arial" w:hAnsi="Arial" w:cs="Arial"/>
        </w:rPr>
      </w:pPr>
      <w:r w:rsidRPr="00014E96">
        <w:rPr>
          <w:rFonts w:ascii="Arial" w:hAnsi="Arial" w:cs="Arial"/>
        </w:rPr>
        <w:t xml:space="preserve">uzavírají </w:t>
      </w:r>
      <w:r w:rsidRPr="00E6255E">
        <w:rPr>
          <w:rFonts w:ascii="Arial" w:hAnsi="Arial" w:cs="Arial"/>
        </w:rPr>
        <w:t>v souladu s ustanovením § 1746 odst. 2 zákona č. 89/2012 Sb., občanský zákoník (dále jen „</w:t>
      </w:r>
      <w:r w:rsidRPr="00E6255E">
        <w:rPr>
          <w:rFonts w:ascii="Arial" w:hAnsi="Arial" w:cs="Arial"/>
          <w:b/>
        </w:rPr>
        <w:t>občanský zákoník</w:t>
      </w:r>
      <w:r w:rsidRPr="00E6255E">
        <w:rPr>
          <w:rFonts w:ascii="Arial" w:hAnsi="Arial" w:cs="Arial"/>
        </w:rPr>
        <w:t>“) a v souladu s ustanovením § 2i odst. 3 písm. b) zákona č. 416/2009Sb., o urychlení výstavby dopravní, vodní a energetické infrastruktury a infrastruktury elektronických komunikací (dále jen „</w:t>
      </w:r>
      <w:r w:rsidRPr="00E6255E">
        <w:rPr>
          <w:rFonts w:ascii="Arial" w:hAnsi="Arial" w:cs="Arial"/>
          <w:b/>
        </w:rPr>
        <w:t>liniový zákon</w:t>
      </w:r>
      <w:r w:rsidRPr="00E6255E">
        <w:rPr>
          <w:rFonts w:ascii="Arial" w:hAnsi="Arial" w:cs="Arial"/>
        </w:rPr>
        <w:t xml:space="preserve">“) </w:t>
      </w:r>
      <w:commentRangeStart w:id="1"/>
      <w:r w:rsidR="00047A61" w:rsidRPr="00E90B1D">
        <w:rPr>
          <w:rFonts w:ascii="Arial" w:hAnsi="Arial" w:cs="Arial"/>
          <w:highlight w:val="yellow"/>
        </w:rPr>
        <w:t>a v</w:t>
      </w:r>
      <w:r w:rsidR="005A0B37" w:rsidRPr="00E90B1D">
        <w:rPr>
          <w:rFonts w:ascii="Arial" w:hAnsi="Arial" w:cs="Arial"/>
          <w:highlight w:val="yellow"/>
        </w:rPr>
        <w:t> souladu s § 1</w:t>
      </w:r>
      <w:r w:rsidR="00E90B1D">
        <w:rPr>
          <w:rFonts w:ascii="Arial" w:hAnsi="Arial" w:cs="Arial"/>
          <w:highlight w:val="yellow"/>
        </w:rPr>
        <w:t>0</w:t>
      </w:r>
      <w:r w:rsidR="005A0B37" w:rsidRPr="00E90B1D">
        <w:rPr>
          <w:rFonts w:ascii="Arial" w:hAnsi="Arial" w:cs="Arial"/>
          <w:highlight w:val="yellow"/>
        </w:rPr>
        <w:t xml:space="preserve"> zákona č. 194/20017Sb., </w:t>
      </w:r>
      <w:r w:rsidR="00E90B1D" w:rsidRPr="00E90B1D">
        <w:rPr>
          <w:rFonts w:ascii="Arial" w:hAnsi="Arial" w:cs="Arial"/>
          <w:highlight w:val="yellow"/>
        </w:rPr>
        <w:t>o opatřeních ke snížení nákladů na zavádění vysokorychlostních sítí elektronických komunikací a o změně některých souvisejících zákonů</w:t>
      </w:r>
      <w:r w:rsidR="00E90B1D">
        <w:rPr>
          <w:rFonts w:ascii="Arial" w:hAnsi="Arial" w:cs="Arial"/>
        </w:rPr>
        <w:t xml:space="preserve"> </w:t>
      </w:r>
      <w:r w:rsidR="00E90B1D" w:rsidRPr="00E90B1D">
        <w:rPr>
          <w:rFonts w:ascii="Arial" w:hAnsi="Arial" w:cs="Arial"/>
          <w:highlight w:val="yellow"/>
        </w:rPr>
        <w:t>(dále jen „</w:t>
      </w:r>
      <w:r w:rsidR="00E90B1D" w:rsidRPr="00E90B1D">
        <w:rPr>
          <w:rFonts w:ascii="Arial" w:hAnsi="Arial" w:cs="Arial"/>
          <w:b/>
          <w:bCs/>
          <w:highlight w:val="yellow"/>
        </w:rPr>
        <w:t>zákon č. 194/2017</w:t>
      </w:r>
      <w:r w:rsidR="00E90B1D" w:rsidRPr="00E90B1D">
        <w:rPr>
          <w:rFonts w:ascii="Arial" w:hAnsi="Arial" w:cs="Arial"/>
          <w:highlight w:val="yellow"/>
        </w:rPr>
        <w:t>“)</w:t>
      </w:r>
      <w:commentRangeEnd w:id="1"/>
      <w:r w:rsidR="00E90B1D">
        <w:rPr>
          <w:rStyle w:val="Odkaznakoment"/>
          <w:rFonts w:ascii="Arial" w:hAnsi="Arial"/>
          <w:lang w:eastAsia="cs-CZ"/>
        </w:rPr>
        <w:commentReference w:id="1"/>
      </w:r>
    </w:p>
    <w:p w14:paraId="5CA2601C" w14:textId="77777777" w:rsidR="00D477F3" w:rsidRDefault="00D477F3" w:rsidP="00D477F3">
      <w:pPr>
        <w:pStyle w:val="RLdajeosmluvnstran0"/>
        <w:rPr>
          <w:rFonts w:ascii="Arial" w:hAnsi="Arial" w:cs="Arial"/>
        </w:rPr>
      </w:pPr>
      <w:r w:rsidRPr="00C92FBC">
        <w:rPr>
          <w:rFonts w:ascii="Arial" w:hAnsi="Arial" w:cs="Arial"/>
        </w:rPr>
        <w:t xml:space="preserve">tuto smlouvu o </w:t>
      </w:r>
      <w:r>
        <w:rPr>
          <w:rFonts w:ascii="Arial" w:hAnsi="Arial" w:cs="Arial"/>
        </w:rPr>
        <w:t>přípoloži</w:t>
      </w:r>
      <w:r w:rsidRPr="00C92FBC">
        <w:rPr>
          <w:rFonts w:ascii="Arial" w:hAnsi="Arial" w:cs="Arial"/>
        </w:rPr>
        <w:t xml:space="preserve"> </w:t>
      </w:r>
    </w:p>
    <w:p w14:paraId="5C4DF18E" w14:textId="77777777" w:rsidR="00D477F3" w:rsidRDefault="00D477F3" w:rsidP="00D477F3">
      <w:pPr>
        <w:pStyle w:val="RLdajeosmluvnstran0"/>
        <w:rPr>
          <w:rFonts w:ascii="Arial" w:hAnsi="Arial" w:cs="Arial"/>
        </w:rPr>
      </w:pPr>
      <w:r w:rsidRPr="00C92FBC">
        <w:rPr>
          <w:rFonts w:ascii="Arial" w:hAnsi="Arial" w:cs="Arial"/>
        </w:rPr>
        <w:t>(dále jen „</w:t>
      </w:r>
      <w:r w:rsidRPr="00C92FBC">
        <w:rPr>
          <w:rFonts w:ascii="Arial" w:hAnsi="Arial" w:cs="Arial"/>
          <w:b/>
        </w:rPr>
        <w:t>Smlouva</w:t>
      </w:r>
      <w:r w:rsidRPr="00C92FBC">
        <w:rPr>
          <w:rFonts w:ascii="Arial" w:hAnsi="Arial" w:cs="Arial"/>
        </w:rPr>
        <w:t>“)</w:t>
      </w:r>
      <w:r>
        <w:rPr>
          <w:rFonts w:ascii="Arial" w:hAnsi="Arial" w:cs="Arial"/>
        </w:rPr>
        <w:t>:</w:t>
      </w:r>
    </w:p>
    <w:p w14:paraId="3538B731" w14:textId="77777777" w:rsidR="00D477F3" w:rsidRPr="00C61A55" w:rsidRDefault="00D477F3" w:rsidP="00D477F3">
      <w:pPr>
        <w:pStyle w:val="TSProhlensmluvnchstran"/>
        <w:rPr>
          <w:rFonts w:cs="Arial"/>
        </w:rPr>
      </w:pPr>
      <w:r w:rsidRPr="00C61A55">
        <w:rPr>
          <w:rFonts w:cs="Arial"/>
        </w:rPr>
        <w:lastRenderedPageBreak/>
        <w:t>Smluvní strany, vědomy si svých závazků v této Smlouvě obsažených a s úmyslem být touto Smlouvou vázány, dohodly se na následujícím znění Smlouvy:</w:t>
      </w:r>
    </w:p>
    <w:p w14:paraId="229D5EAA" w14:textId="77777777" w:rsidR="00D477F3" w:rsidRPr="00C92FBC" w:rsidRDefault="00D477F3" w:rsidP="00D477F3">
      <w:pPr>
        <w:pStyle w:val="RLdajeosmluvnstran0"/>
        <w:rPr>
          <w:rFonts w:ascii="Arial" w:hAnsi="Arial" w:cs="Arial"/>
        </w:rPr>
      </w:pPr>
    </w:p>
    <w:p w14:paraId="0A457375" w14:textId="63587190" w:rsidR="00D477F3" w:rsidRPr="00745776" w:rsidRDefault="00D477F3" w:rsidP="00D477F3">
      <w:pPr>
        <w:pStyle w:val="TSlneksmlouvy"/>
      </w:pPr>
      <w:r w:rsidRPr="00745776">
        <w:br/>
      </w:r>
      <w:r>
        <w:t xml:space="preserve"> Úvodní ustanovení</w:t>
      </w:r>
    </w:p>
    <w:p w14:paraId="256AFEDC" w14:textId="77777777" w:rsidR="00D477F3" w:rsidRDefault="00D477F3" w:rsidP="00D477F3">
      <w:pPr>
        <w:numPr>
          <w:ilvl w:val="1"/>
          <w:numId w:val="3"/>
        </w:numPr>
        <w:jc w:val="both"/>
        <w:rPr>
          <w:rFonts w:cs="Arial"/>
          <w:lang w:eastAsia="en-US"/>
        </w:rPr>
      </w:pPr>
      <w:r w:rsidRPr="009E1234">
        <w:rPr>
          <w:rFonts w:cs="Arial"/>
          <w:lang w:eastAsia="en-US"/>
        </w:rPr>
        <w:t xml:space="preserve">Účelem této Smlouvy je </w:t>
      </w:r>
      <w:r>
        <w:rPr>
          <w:rFonts w:cs="Arial"/>
          <w:lang w:eastAsia="en-US"/>
        </w:rPr>
        <w:t xml:space="preserve">dohoda o podmínkách přípolože ve smyslu </w:t>
      </w:r>
      <w:r w:rsidRPr="00E6255E">
        <w:rPr>
          <w:rFonts w:cs="Arial"/>
        </w:rPr>
        <w:t xml:space="preserve">§ 2i odst. 3 písm. b) </w:t>
      </w:r>
      <w:r>
        <w:rPr>
          <w:rFonts w:cs="Arial"/>
        </w:rPr>
        <w:t xml:space="preserve">liniového </w:t>
      </w:r>
      <w:r w:rsidRPr="00E6255E">
        <w:rPr>
          <w:rFonts w:cs="Arial"/>
        </w:rPr>
        <w:t>zákona</w:t>
      </w:r>
      <w:r>
        <w:rPr>
          <w:rFonts w:cs="Arial"/>
        </w:rPr>
        <w:t xml:space="preserve"> v rámci stavby Smluvního partnera, která je blíže vymezena v příloze č. 1 Smlouvy.</w:t>
      </w:r>
    </w:p>
    <w:p w14:paraId="14C00FF9" w14:textId="77777777" w:rsidR="00D477F3" w:rsidRDefault="00D477F3" w:rsidP="00D477F3">
      <w:pPr>
        <w:numPr>
          <w:ilvl w:val="1"/>
          <w:numId w:val="3"/>
        </w:numPr>
        <w:jc w:val="both"/>
        <w:rPr>
          <w:rFonts w:cs="Arial"/>
          <w:lang w:eastAsia="en-US"/>
        </w:rPr>
      </w:pPr>
      <w:r w:rsidRPr="001E61F2">
        <w:rPr>
          <w:rFonts w:cs="Arial"/>
          <w:lang w:eastAsia="en-US"/>
        </w:rPr>
        <w:t xml:space="preserve">Smluvní partner je držitelem územního rozhodnutí č. j. </w:t>
      </w:r>
      <w:r w:rsidRPr="001E61F2">
        <w:rPr>
          <w:rFonts w:cs="Arial"/>
          <w:u w:val="single"/>
          <w:lang w:eastAsia="en-US"/>
        </w:rPr>
        <w:fldChar w:fldCharType="begin">
          <w:ffData>
            <w:name w:val="Text3"/>
            <w:enabled/>
            <w:calcOnExit w:val="0"/>
            <w:textInput/>
          </w:ffData>
        </w:fldChar>
      </w:r>
      <w:r w:rsidRPr="001E61F2">
        <w:rPr>
          <w:rFonts w:cs="Arial"/>
          <w:u w:val="single"/>
          <w:lang w:eastAsia="en-US"/>
        </w:rPr>
        <w:instrText xml:space="preserve"> FORMTEXT </w:instrText>
      </w:r>
      <w:r w:rsidRPr="001E61F2">
        <w:rPr>
          <w:rFonts w:cs="Arial"/>
          <w:u w:val="single"/>
          <w:lang w:eastAsia="en-US"/>
        </w:rPr>
      </w:r>
      <w:r w:rsidRPr="001E61F2">
        <w:rPr>
          <w:rFonts w:cs="Arial"/>
          <w:u w:val="single"/>
          <w:lang w:eastAsia="en-US"/>
        </w:rPr>
        <w:fldChar w:fldCharType="separate"/>
      </w:r>
      <w:r w:rsidRPr="001E61F2">
        <w:rPr>
          <w:rFonts w:cs="Arial"/>
          <w:u w:val="single"/>
          <w:lang w:eastAsia="en-US"/>
        </w:rPr>
        <w:t> </w:t>
      </w:r>
      <w:r w:rsidRPr="001E61F2">
        <w:rPr>
          <w:rFonts w:cs="Arial"/>
          <w:u w:val="single"/>
          <w:lang w:eastAsia="en-US"/>
        </w:rPr>
        <w:t> </w:t>
      </w:r>
      <w:r w:rsidRPr="001E61F2">
        <w:rPr>
          <w:rFonts w:cs="Arial"/>
          <w:u w:val="single"/>
          <w:lang w:eastAsia="en-US"/>
        </w:rPr>
        <w:t> </w:t>
      </w:r>
      <w:r w:rsidRPr="001E61F2">
        <w:rPr>
          <w:rFonts w:cs="Arial"/>
          <w:u w:val="single"/>
          <w:lang w:eastAsia="en-US"/>
        </w:rPr>
        <w:t> </w:t>
      </w:r>
      <w:r w:rsidRPr="001E61F2">
        <w:rPr>
          <w:rFonts w:cs="Arial"/>
          <w:u w:val="single"/>
          <w:lang w:eastAsia="en-US"/>
        </w:rPr>
        <w:t> </w:t>
      </w:r>
      <w:r w:rsidRPr="001E61F2">
        <w:rPr>
          <w:rFonts w:cs="Arial"/>
          <w:lang w:eastAsia="en-US"/>
        </w:rPr>
        <w:fldChar w:fldCharType="end"/>
      </w:r>
      <w:r w:rsidRPr="001E61F2">
        <w:rPr>
          <w:rFonts w:cs="Arial"/>
          <w:lang w:eastAsia="en-US"/>
        </w:rPr>
        <w:t xml:space="preserve"> ze dne </w:t>
      </w:r>
      <w:r w:rsidRPr="001E61F2">
        <w:rPr>
          <w:rFonts w:cs="Arial"/>
          <w:u w:val="single"/>
          <w:lang w:eastAsia="en-US"/>
        </w:rPr>
        <w:fldChar w:fldCharType="begin">
          <w:ffData>
            <w:name w:val="Text3"/>
            <w:enabled/>
            <w:calcOnExit w:val="0"/>
            <w:textInput/>
          </w:ffData>
        </w:fldChar>
      </w:r>
      <w:r w:rsidRPr="001E61F2">
        <w:rPr>
          <w:rFonts w:cs="Arial"/>
          <w:u w:val="single"/>
          <w:lang w:eastAsia="en-US"/>
        </w:rPr>
        <w:instrText xml:space="preserve"> FORMTEXT </w:instrText>
      </w:r>
      <w:r w:rsidRPr="001E61F2">
        <w:rPr>
          <w:rFonts w:cs="Arial"/>
          <w:u w:val="single"/>
          <w:lang w:eastAsia="en-US"/>
        </w:rPr>
      </w:r>
      <w:r w:rsidRPr="001E61F2">
        <w:rPr>
          <w:rFonts w:cs="Arial"/>
          <w:u w:val="single"/>
          <w:lang w:eastAsia="en-US"/>
        </w:rPr>
        <w:fldChar w:fldCharType="separate"/>
      </w:r>
      <w:r w:rsidRPr="001E61F2">
        <w:rPr>
          <w:rFonts w:cs="Arial"/>
          <w:u w:val="single"/>
          <w:lang w:eastAsia="en-US"/>
        </w:rPr>
        <w:t> </w:t>
      </w:r>
      <w:r w:rsidRPr="001E61F2">
        <w:rPr>
          <w:rFonts w:cs="Arial"/>
          <w:u w:val="single"/>
          <w:lang w:eastAsia="en-US"/>
        </w:rPr>
        <w:t> </w:t>
      </w:r>
      <w:r w:rsidRPr="001E61F2">
        <w:rPr>
          <w:rFonts w:cs="Arial"/>
          <w:u w:val="single"/>
          <w:lang w:eastAsia="en-US"/>
        </w:rPr>
        <w:t> </w:t>
      </w:r>
      <w:r w:rsidRPr="001E61F2">
        <w:rPr>
          <w:rFonts w:cs="Arial"/>
          <w:u w:val="single"/>
          <w:lang w:eastAsia="en-US"/>
        </w:rPr>
        <w:t> </w:t>
      </w:r>
      <w:r w:rsidRPr="001E61F2">
        <w:rPr>
          <w:rFonts w:cs="Arial"/>
          <w:u w:val="single"/>
          <w:lang w:eastAsia="en-US"/>
        </w:rPr>
        <w:t> </w:t>
      </w:r>
      <w:r w:rsidRPr="001E61F2">
        <w:rPr>
          <w:rFonts w:cs="Arial"/>
          <w:lang w:eastAsia="en-US"/>
        </w:rPr>
        <w:fldChar w:fldCharType="end"/>
      </w:r>
      <w:r w:rsidRPr="001E61F2">
        <w:rPr>
          <w:rFonts w:cs="Arial"/>
          <w:lang w:eastAsia="en-US"/>
        </w:rPr>
        <w:t xml:space="preserve"> (dále jen „</w:t>
      </w:r>
      <w:r w:rsidRPr="001E61F2">
        <w:rPr>
          <w:rFonts w:cs="Arial"/>
          <w:b/>
          <w:lang w:eastAsia="en-US"/>
        </w:rPr>
        <w:t>Územní rozhodnutí Smluvního partnera</w:t>
      </w:r>
      <w:r w:rsidRPr="001E61F2">
        <w:rPr>
          <w:rFonts w:cs="Arial"/>
          <w:lang w:eastAsia="en-US"/>
        </w:rPr>
        <w:t>“).</w:t>
      </w:r>
    </w:p>
    <w:p w14:paraId="273172F7" w14:textId="37F5E876" w:rsidR="00D477F3" w:rsidRPr="00E90B1D" w:rsidRDefault="00D477F3" w:rsidP="00D477F3">
      <w:pPr>
        <w:numPr>
          <w:ilvl w:val="1"/>
          <w:numId w:val="3"/>
        </w:numPr>
        <w:jc w:val="both"/>
        <w:rPr>
          <w:rFonts w:cs="Arial"/>
          <w:szCs w:val="22"/>
          <w:lang w:eastAsia="en-US"/>
        </w:rPr>
      </w:pPr>
      <w:r w:rsidRPr="001E61F2">
        <w:rPr>
          <w:rFonts w:cs="Arial"/>
        </w:rPr>
        <w:t xml:space="preserve">Na základě Územního rozhodnutí Smluvního partnera bude Smluvní partner realizovat </w:t>
      </w:r>
      <w:r>
        <w:rPr>
          <w:rFonts w:cs="Arial"/>
        </w:rPr>
        <w:t xml:space="preserve">stavbu </w:t>
      </w:r>
      <w:r w:rsidRPr="001E61F2">
        <w:rPr>
          <w:rFonts w:cs="Arial"/>
          <w:u w:val="single"/>
          <w:lang w:eastAsia="en-US"/>
        </w:rPr>
        <w:fldChar w:fldCharType="begin">
          <w:ffData>
            <w:name w:val="Text3"/>
            <w:enabled/>
            <w:calcOnExit w:val="0"/>
            <w:textInput/>
          </w:ffData>
        </w:fldChar>
      </w:r>
      <w:r w:rsidRPr="001E61F2">
        <w:rPr>
          <w:rFonts w:cs="Arial"/>
          <w:u w:val="single"/>
          <w:lang w:eastAsia="en-US"/>
        </w:rPr>
        <w:instrText xml:space="preserve"> FORMTEXT </w:instrText>
      </w:r>
      <w:r w:rsidRPr="001E61F2">
        <w:rPr>
          <w:rFonts w:cs="Arial"/>
          <w:u w:val="single"/>
          <w:lang w:eastAsia="en-US"/>
        </w:rPr>
      </w:r>
      <w:r w:rsidRPr="001E61F2">
        <w:rPr>
          <w:rFonts w:cs="Arial"/>
          <w:u w:val="single"/>
          <w:lang w:eastAsia="en-US"/>
        </w:rPr>
        <w:fldChar w:fldCharType="separate"/>
      </w:r>
      <w:r w:rsidRPr="001E61F2">
        <w:rPr>
          <w:rFonts w:cs="Arial"/>
          <w:u w:val="single"/>
          <w:lang w:eastAsia="en-US"/>
        </w:rPr>
        <w:t> </w:t>
      </w:r>
      <w:r w:rsidRPr="001E61F2">
        <w:rPr>
          <w:rFonts w:cs="Arial"/>
          <w:u w:val="single"/>
          <w:lang w:eastAsia="en-US"/>
        </w:rPr>
        <w:t> </w:t>
      </w:r>
      <w:r w:rsidRPr="001E61F2">
        <w:rPr>
          <w:rFonts w:cs="Arial"/>
          <w:u w:val="single"/>
          <w:lang w:eastAsia="en-US"/>
        </w:rPr>
        <w:t> </w:t>
      </w:r>
      <w:r w:rsidRPr="001E61F2">
        <w:rPr>
          <w:rFonts w:cs="Arial"/>
          <w:u w:val="single"/>
          <w:lang w:eastAsia="en-US"/>
        </w:rPr>
        <w:t> </w:t>
      </w:r>
      <w:r w:rsidRPr="001E61F2">
        <w:rPr>
          <w:rFonts w:cs="Arial"/>
          <w:u w:val="single"/>
          <w:lang w:eastAsia="en-US"/>
        </w:rPr>
        <w:t> </w:t>
      </w:r>
      <w:r w:rsidRPr="001E61F2">
        <w:rPr>
          <w:rFonts w:cs="Arial"/>
          <w:lang w:eastAsia="en-US"/>
        </w:rPr>
        <w:fldChar w:fldCharType="end"/>
      </w:r>
      <w:r w:rsidRPr="001E61F2">
        <w:rPr>
          <w:rFonts w:cs="Arial"/>
        </w:rPr>
        <w:t xml:space="preserve"> (dále jen „</w:t>
      </w:r>
      <w:r>
        <w:rPr>
          <w:rFonts w:cs="Arial"/>
          <w:b/>
        </w:rPr>
        <w:t>Stavba</w:t>
      </w:r>
      <w:r w:rsidRPr="001E61F2">
        <w:rPr>
          <w:rFonts w:cs="Arial"/>
          <w:b/>
        </w:rPr>
        <w:t xml:space="preserve"> Smluvního partnera</w:t>
      </w:r>
      <w:r w:rsidRPr="001E61F2">
        <w:rPr>
          <w:rFonts w:cs="Arial"/>
        </w:rPr>
        <w:t xml:space="preserve">“) a rovněž umožní </w:t>
      </w:r>
      <w:r>
        <w:rPr>
          <w:rFonts w:cs="Arial"/>
          <w:szCs w:val="22"/>
        </w:rPr>
        <w:t>přípolož</w:t>
      </w:r>
      <w:r w:rsidRPr="00395A85">
        <w:rPr>
          <w:rFonts w:cs="Arial"/>
          <w:szCs w:val="22"/>
        </w:rPr>
        <w:t xml:space="preserve"> sítě elektronických komunikací T-Mobile (dále jen „</w:t>
      </w:r>
      <w:r>
        <w:rPr>
          <w:rFonts w:cs="Arial"/>
          <w:b/>
          <w:szCs w:val="22"/>
        </w:rPr>
        <w:t>Přípolož</w:t>
      </w:r>
      <w:r w:rsidRPr="00395A85">
        <w:rPr>
          <w:rFonts w:cs="Arial"/>
          <w:szCs w:val="22"/>
        </w:rPr>
        <w:t>“)</w:t>
      </w:r>
      <w:r w:rsidRPr="00395A85">
        <w:rPr>
          <w:rFonts w:eastAsia="MS Mincho" w:cs="Arial"/>
          <w:szCs w:val="22"/>
        </w:rPr>
        <w:t xml:space="preserve">. </w:t>
      </w:r>
      <w:r w:rsidRPr="00405A3E">
        <w:rPr>
          <w:rFonts w:eastAsia="MS Mincho" w:cs="Arial"/>
          <w:szCs w:val="22"/>
        </w:rPr>
        <w:t xml:space="preserve">Přesné umístění </w:t>
      </w:r>
      <w:r>
        <w:rPr>
          <w:rFonts w:eastAsia="MS Mincho" w:cs="Arial"/>
          <w:szCs w:val="22"/>
        </w:rPr>
        <w:t xml:space="preserve">prvků </w:t>
      </w:r>
      <w:r w:rsidRPr="00405A3E">
        <w:rPr>
          <w:rFonts w:eastAsia="MS Mincho" w:cs="Arial"/>
          <w:szCs w:val="22"/>
        </w:rPr>
        <w:t>sítě elektronických komunikací T-Mobilu ve výko</w:t>
      </w:r>
      <w:r>
        <w:rPr>
          <w:rFonts w:eastAsia="MS Mincho" w:cs="Arial"/>
          <w:szCs w:val="22"/>
        </w:rPr>
        <w:t xml:space="preserve">pu Stavby Smluvního partnera </w:t>
      </w:r>
      <w:r w:rsidRPr="00405A3E">
        <w:rPr>
          <w:rFonts w:eastAsia="MS Mincho" w:cs="Arial"/>
          <w:szCs w:val="22"/>
        </w:rPr>
        <w:t xml:space="preserve">je blíže vymezeno </w:t>
      </w:r>
      <w:r w:rsidRPr="00405A3E">
        <w:rPr>
          <w:rFonts w:cs="Arial"/>
        </w:rPr>
        <w:t>v příloze č. 1 Smlouvy.</w:t>
      </w:r>
    </w:p>
    <w:p w14:paraId="6FE3BFB2" w14:textId="74BC35CE" w:rsidR="00E90B1D" w:rsidRPr="00405A3E" w:rsidRDefault="00E90B1D" w:rsidP="00D477F3">
      <w:pPr>
        <w:numPr>
          <w:ilvl w:val="1"/>
          <w:numId w:val="3"/>
        </w:numPr>
        <w:jc w:val="both"/>
        <w:rPr>
          <w:rFonts w:cs="Arial"/>
          <w:szCs w:val="22"/>
          <w:lang w:eastAsia="en-US"/>
        </w:rPr>
      </w:pPr>
      <w:commentRangeStart w:id="2"/>
      <w:r w:rsidRPr="002E3513">
        <w:rPr>
          <w:rFonts w:cs="Arial"/>
          <w:highlight w:val="yellow"/>
        </w:rPr>
        <w:t>S</w:t>
      </w:r>
      <w:r w:rsidR="002E3513" w:rsidRPr="002E3513">
        <w:rPr>
          <w:rFonts w:cs="Arial"/>
          <w:highlight w:val="yellow"/>
        </w:rPr>
        <w:t>mluvní strany shodně konstatují, že Stavba Smluvního partnera je financována z veřejných prostředků, a proto tato Smlouva je dohodou o přípoloži dle § 10 zákona č. 194/2017</w:t>
      </w:r>
      <w:r w:rsidR="002E3513">
        <w:rPr>
          <w:rFonts w:cs="Arial"/>
        </w:rPr>
        <w:t>.</w:t>
      </w:r>
      <w:commentRangeEnd w:id="2"/>
      <w:r w:rsidR="002E3513">
        <w:rPr>
          <w:rStyle w:val="Odkaznakoment"/>
        </w:rPr>
        <w:commentReference w:id="2"/>
      </w:r>
    </w:p>
    <w:p w14:paraId="2F14275A" w14:textId="1E6D3087" w:rsidR="00D477F3" w:rsidRDefault="00D477F3" w:rsidP="00D477F3">
      <w:pPr>
        <w:pStyle w:val="TSlneksmlouvy"/>
        <w:rPr>
          <w:rFonts w:cs="Arial"/>
        </w:rPr>
      </w:pPr>
      <w:r>
        <w:rPr>
          <w:rFonts w:cs="Arial"/>
        </w:rPr>
        <w:br/>
        <w:t>Realizace stavebních prací</w:t>
      </w:r>
    </w:p>
    <w:p w14:paraId="33367552" w14:textId="77777777" w:rsidR="00D477F3" w:rsidRPr="001E61F2" w:rsidRDefault="00D477F3" w:rsidP="00D477F3">
      <w:pPr>
        <w:pStyle w:val="Odstavecseseznamem"/>
        <w:numPr>
          <w:ilvl w:val="0"/>
          <w:numId w:val="3"/>
        </w:numPr>
        <w:tabs>
          <w:tab w:val="num" w:pos="737"/>
        </w:tabs>
        <w:spacing w:after="120" w:line="280" w:lineRule="exact"/>
        <w:ind w:left="737" w:hanging="737"/>
        <w:jc w:val="both"/>
        <w:rPr>
          <w:rFonts w:ascii="Arial" w:hAnsi="Arial" w:cs="Arial"/>
          <w:vanish/>
          <w:highlight w:val="green"/>
        </w:rPr>
      </w:pPr>
    </w:p>
    <w:p w14:paraId="4B3FAB85" w14:textId="77777777" w:rsidR="00D477F3" w:rsidRPr="00E5426D" w:rsidRDefault="00D477F3" w:rsidP="00D477F3">
      <w:pPr>
        <w:numPr>
          <w:ilvl w:val="1"/>
          <w:numId w:val="3"/>
        </w:numPr>
        <w:jc w:val="both"/>
        <w:rPr>
          <w:rFonts w:cs="Arial"/>
          <w:lang w:eastAsia="en-US"/>
        </w:rPr>
      </w:pPr>
      <w:r w:rsidRPr="00E5426D">
        <w:rPr>
          <w:rFonts w:cs="Arial"/>
        </w:rPr>
        <w:t>Smluvní partner je povinen provést zemní práce v souladu s</w:t>
      </w:r>
      <w:r>
        <w:rPr>
          <w:rFonts w:cs="Arial"/>
        </w:rPr>
        <w:t> podmínkami uvedenými v p</w:t>
      </w:r>
      <w:r w:rsidRPr="00E5426D">
        <w:rPr>
          <w:rFonts w:cs="Arial"/>
        </w:rPr>
        <w:t>řílo</w:t>
      </w:r>
      <w:r>
        <w:rPr>
          <w:rFonts w:cs="Arial"/>
        </w:rPr>
        <w:t>ze</w:t>
      </w:r>
      <w:r w:rsidRPr="00E5426D">
        <w:rPr>
          <w:rFonts w:cs="Arial"/>
        </w:rPr>
        <w:t xml:space="preserve"> č. 1 této Smlouvy (dále jen „</w:t>
      </w:r>
      <w:r w:rsidRPr="00E5426D">
        <w:rPr>
          <w:rFonts w:cs="Arial"/>
          <w:b/>
        </w:rPr>
        <w:t>Zemní práce</w:t>
      </w:r>
      <w:r w:rsidRPr="00E5426D">
        <w:rPr>
          <w:rFonts w:cs="Arial"/>
        </w:rPr>
        <w:t xml:space="preserve">“). </w:t>
      </w:r>
      <w:commentRangeStart w:id="3"/>
      <w:r w:rsidRPr="00E5426D">
        <w:rPr>
          <w:rFonts w:cs="Arial"/>
        </w:rPr>
        <w:t xml:space="preserve">Zemní práce budou provedeny dle předběžného rozpočtu, který tvoří Přílohu č. </w:t>
      </w:r>
      <w:r>
        <w:rPr>
          <w:rFonts w:cs="Arial"/>
        </w:rPr>
        <w:t>2</w:t>
      </w:r>
      <w:r w:rsidRPr="00E5426D">
        <w:rPr>
          <w:rFonts w:cs="Arial"/>
        </w:rPr>
        <w:t xml:space="preserve"> této Smlouvy</w:t>
      </w:r>
      <w:commentRangeEnd w:id="3"/>
      <w:r w:rsidRPr="00E5426D">
        <w:rPr>
          <w:rStyle w:val="Odkaznakoment"/>
          <w:lang w:val="x-none" w:eastAsia="x-none"/>
        </w:rPr>
        <w:commentReference w:id="3"/>
      </w:r>
      <w:r w:rsidRPr="00E5426D">
        <w:rPr>
          <w:rFonts w:cs="Arial"/>
        </w:rPr>
        <w:t>.</w:t>
      </w:r>
    </w:p>
    <w:p w14:paraId="64A3FA43" w14:textId="77777777" w:rsidR="00D477F3" w:rsidRPr="00E5426D" w:rsidRDefault="00D477F3" w:rsidP="00D477F3">
      <w:pPr>
        <w:numPr>
          <w:ilvl w:val="1"/>
          <w:numId w:val="3"/>
        </w:numPr>
        <w:jc w:val="both"/>
        <w:rPr>
          <w:rFonts w:cs="Arial"/>
          <w:lang w:eastAsia="en-US"/>
        </w:rPr>
      </w:pPr>
      <w:r w:rsidRPr="00E5426D">
        <w:rPr>
          <w:rFonts w:cs="Arial"/>
        </w:rPr>
        <w:t xml:space="preserve">Zemní práce včetně </w:t>
      </w:r>
      <w:r>
        <w:rPr>
          <w:rFonts w:cs="Arial"/>
        </w:rPr>
        <w:t>realizace Přípolože</w:t>
      </w:r>
      <w:r w:rsidRPr="00E5426D">
        <w:rPr>
          <w:rFonts w:cs="Arial"/>
        </w:rPr>
        <w:t xml:space="preserve"> budou provedeny v souladu s technickým řešením uvedeným v Příloze č. </w:t>
      </w:r>
      <w:r>
        <w:rPr>
          <w:rFonts w:cs="Arial"/>
        </w:rPr>
        <w:t>1</w:t>
      </w:r>
      <w:r w:rsidRPr="00E5426D">
        <w:rPr>
          <w:rFonts w:cs="Arial"/>
        </w:rPr>
        <w:t xml:space="preserve"> této Smlouvy.</w:t>
      </w:r>
    </w:p>
    <w:p w14:paraId="01C4BA3B" w14:textId="77777777" w:rsidR="00D477F3" w:rsidRDefault="00D477F3" w:rsidP="00D477F3">
      <w:pPr>
        <w:numPr>
          <w:ilvl w:val="1"/>
          <w:numId w:val="3"/>
        </w:numPr>
        <w:jc w:val="both"/>
        <w:rPr>
          <w:rFonts w:cs="Arial"/>
          <w:lang w:eastAsia="en-US"/>
        </w:rPr>
      </w:pPr>
      <w:r w:rsidRPr="00E5426D">
        <w:rPr>
          <w:rFonts w:cs="Arial"/>
        </w:rPr>
        <w:t>Zemní práce je Smluvní partner</w:t>
      </w:r>
      <w:r w:rsidRPr="00B52209">
        <w:rPr>
          <w:rFonts w:cs="Arial"/>
        </w:rPr>
        <w:t xml:space="preserve"> povinen zahájit do </w:t>
      </w:r>
      <w:r w:rsidRPr="00C84C96">
        <w:rPr>
          <w:rFonts w:cs="Arial"/>
          <w:szCs w:val="22"/>
          <w:highlight w:val="yellow"/>
          <w:u w:val="single"/>
        </w:rPr>
        <w:fldChar w:fldCharType="begin">
          <w:ffData>
            <w:name w:val="Text3"/>
            <w:enabled/>
            <w:calcOnExit w:val="0"/>
            <w:textInput/>
          </w:ffData>
        </w:fldChar>
      </w:r>
      <w:r w:rsidRPr="00C84C96">
        <w:rPr>
          <w:rFonts w:cs="Arial"/>
          <w:szCs w:val="22"/>
          <w:highlight w:val="yellow"/>
          <w:u w:val="single"/>
        </w:rPr>
        <w:instrText xml:space="preserve"> FORMTEXT </w:instrText>
      </w:r>
      <w:r w:rsidRPr="00C84C96">
        <w:rPr>
          <w:rFonts w:cs="Arial"/>
          <w:szCs w:val="22"/>
          <w:highlight w:val="yellow"/>
          <w:u w:val="single"/>
        </w:rPr>
      </w:r>
      <w:r w:rsidRPr="00C84C96">
        <w:rPr>
          <w:rFonts w:cs="Arial"/>
          <w:szCs w:val="22"/>
          <w:highlight w:val="yellow"/>
          <w:u w:val="single"/>
        </w:rPr>
        <w:fldChar w:fldCharType="separate"/>
      </w:r>
      <w:r w:rsidRPr="00C92FBC">
        <w:rPr>
          <w:rFonts w:cs="Arial"/>
          <w:noProof/>
          <w:szCs w:val="22"/>
          <w:highlight w:val="yellow"/>
          <w:u w:val="single"/>
        </w:rPr>
        <w:t> </w:t>
      </w:r>
      <w:r w:rsidRPr="00C92FBC">
        <w:rPr>
          <w:rFonts w:cs="Arial"/>
          <w:noProof/>
          <w:szCs w:val="22"/>
          <w:highlight w:val="yellow"/>
          <w:u w:val="single"/>
        </w:rPr>
        <w:t> </w:t>
      </w:r>
      <w:r w:rsidRPr="00C92FBC">
        <w:rPr>
          <w:rFonts w:cs="Arial"/>
          <w:noProof/>
          <w:szCs w:val="22"/>
          <w:highlight w:val="yellow"/>
          <w:u w:val="single"/>
        </w:rPr>
        <w:t> </w:t>
      </w:r>
      <w:r w:rsidRPr="00C92FBC">
        <w:rPr>
          <w:rFonts w:cs="Arial"/>
          <w:noProof/>
          <w:szCs w:val="22"/>
          <w:highlight w:val="yellow"/>
          <w:u w:val="single"/>
        </w:rPr>
        <w:t> </w:t>
      </w:r>
      <w:r w:rsidRPr="00C92FBC">
        <w:rPr>
          <w:rFonts w:cs="Arial"/>
          <w:noProof/>
          <w:szCs w:val="22"/>
          <w:highlight w:val="yellow"/>
          <w:u w:val="single"/>
        </w:rPr>
        <w:t> </w:t>
      </w:r>
      <w:r w:rsidRPr="00C84C96">
        <w:rPr>
          <w:rFonts w:cs="Arial"/>
          <w:szCs w:val="22"/>
          <w:highlight w:val="yellow"/>
          <w:u w:val="single"/>
        </w:rPr>
        <w:fldChar w:fldCharType="end"/>
      </w:r>
      <w:r w:rsidRPr="00B52209">
        <w:rPr>
          <w:rFonts w:cs="Arial"/>
        </w:rPr>
        <w:t xml:space="preserve"> dnů</w:t>
      </w:r>
      <w:r>
        <w:rPr>
          <w:rFonts w:cs="Arial"/>
        </w:rPr>
        <w:t xml:space="preserve"> od uzavření této S</w:t>
      </w:r>
      <w:r w:rsidRPr="00B52209">
        <w:rPr>
          <w:rFonts w:cs="Arial"/>
        </w:rPr>
        <w:t>mlouvy.</w:t>
      </w:r>
      <w:bookmarkStart w:id="4" w:name="_Ref524517546"/>
    </w:p>
    <w:p w14:paraId="73290D65" w14:textId="77777777" w:rsidR="00D477F3" w:rsidRDefault="00D477F3" w:rsidP="00D477F3">
      <w:pPr>
        <w:numPr>
          <w:ilvl w:val="1"/>
          <w:numId w:val="3"/>
        </w:numPr>
        <w:jc w:val="both"/>
        <w:rPr>
          <w:rFonts w:cs="Arial"/>
          <w:lang w:eastAsia="en-US"/>
        </w:rPr>
      </w:pPr>
      <w:bookmarkStart w:id="5" w:name="_Ref6865611"/>
      <w:r w:rsidRPr="00B52209">
        <w:rPr>
          <w:rFonts w:cs="Arial"/>
        </w:rPr>
        <w:t xml:space="preserve">Zemní práce </w:t>
      </w:r>
      <w:r w:rsidRPr="00E5426D">
        <w:rPr>
          <w:rFonts w:cs="Arial"/>
        </w:rPr>
        <w:t>je Smluvní partner</w:t>
      </w:r>
      <w:r w:rsidRPr="00B52209">
        <w:rPr>
          <w:rFonts w:cs="Arial"/>
        </w:rPr>
        <w:t xml:space="preserve"> povinen dokončit do </w:t>
      </w:r>
      <w:r w:rsidRPr="00C84C96">
        <w:rPr>
          <w:rFonts w:cs="Arial"/>
          <w:szCs w:val="22"/>
          <w:highlight w:val="yellow"/>
          <w:u w:val="single"/>
        </w:rPr>
        <w:fldChar w:fldCharType="begin">
          <w:ffData>
            <w:name w:val="Text3"/>
            <w:enabled/>
            <w:calcOnExit w:val="0"/>
            <w:textInput/>
          </w:ffData>
        </w:fldChar>
      </w:r>
      <w:r w:rsidRPr="00C84C96">
        <w:rPr>
          <w:rFonts w:cs="Arial"/>
          <w:szCs w:val="22"/>
          <w:highlight w:val="yellow"/>
          <w:u w:val="single"/>
        </w:rPr>
        <w:instrText xml:space="preserve"> FORMTEXT </w:instrText>
      </w:r>
      <w:r w:rsidRPr="00C84C96">
        <w:rPr>
          <w:rFonts w:cs="Arial"/>
          <w:szCs w:val="22"/>
          <w:highlight w:val="yellow"/>
          <w:u w:val="single"/>
        </w:rPr>
      </w:r>
      <w:r w:rsidRPr="00C84C96">
        <w:rPr>
          <w:rFonts w:cs="Arial"/>
          <w:szCs w:val="22"/>
          <w:highlight w:val="yellow"/>
          <w:u w:val="single"/>
        </w:rPr>
        <w:fldChar w:fldCharType="separate"/>
      </w:r>
      <w:r w:rsidRPr="00C92FBC">
        <w:rPr>
          <w:rFonts w:cs="Arial"/>
          <w:noProof/>
          <w:szCs w:val="22"/>
          <w:highlight w:val="yellow"/>
          <w:u w:val="single"/>
        </w:rPr>
        <w:t> </w:t>
      </w:r>
      <w:r w:rsidRPr="00C92FBC">
        <w:rPr>
          <w:rFonts w:cs="Arial"/>
          <w:noProof/>
          <w:szCs w:val="22"/>
          <w:highlight w:val="yellow"/>
          <w:u w:val="single"/>
        </w:rPr>
        <w:t> </w:t>
      </w:r>
      <w:r w:rsidRPr="00C92FBC">
        <w:rPr>
          <w:rFonts w:cs="Arial"/>
          <w:noProof/>
          <w:szCs w:val="22"/>
          <w:highlight w:val="yellow"/>
          <w:u w:val="single"/>
        </w:rPr>
        <w:t> </w:t>
      </w:r>
      <w:r w:rsidRPr="00C92FBC">
        <w:rPr>
          <w:rFonts w:cs="Arial"/>
          <w:noProof/>
          <w:szCs w:val="22"/>
          <w:highlight w:val="yellow"/>
          <w:u w:val="single"/>
        </w:rPr>
        <w:t> </w:t>
      </w:r>
      <w:r w:rsidRPr="00C92FBC">
        <w:rPr>
          <w:rFonts w:cs="Arial"/>
          <w:noProof/>
          <w:szCs w:val="22"/>
          <w:highlight w:val="yellow"/>
          <w:u w:val="single"/>
        </w:rPr>
        <w:t> </w:t>
      </w:r>
      <w:r w:rsidRPr="00C84C96">
        <w:rPr>
          <w:rFonts w:cs="Arial"/>
          <w:szCs w:val="22"/>
          <w:highlight w:val="yellow"/>
          <w:u w:val="single"/>
        </w:rPr>
        <w:fldChar w:fldCharType="end"/>
      </w:r>
      <w:r w:rsidRPr="00B52209">
        <w:rPr>
          <w:rFonts w:cs="Arial"/>
        </w:rPr>
        <w:t xml:space="preserve"> dnů od jejich zahájení.</w:t>
      </w:r>
      <w:bookmarkEnd w:id="4"/>
      <w:bookmarkEnd w:id="5"/>
    </w:p>
    <w:p w14:paraId="08F3E318" w14:textId="77777777" w:rsidR="00D477F3" w:rsidRPr="00B52209" w:rsidRDefault="00D477F3" w:rsidP="00D477F3">
      <w:pPr>
        <w:numPr>
          <w:ilvl w:val="1"/>
          <w:numId w:val="3"/>
        </w:numPr>
        <w:jc w:val="both"/>
        <w:rPr>
          <w:rFonts w:cs="Arial"/>
          <w:lang w:eastAsia="en-US"/>
        </w:rPr>
      </w:pPr>
      <w:r w:rsidRPr="00B52209">
        <w:rPr>
          <w:rFonts w:cs="Arial"/>
        </w:rPr>
        <w:t>Kontaktní osobou T-Mobile pro účely realizace stavebních prací (dále jen „</w:t>
      </w:r>
      <w:r w:rsidRPr="00B52209">
        <w:rPr>
          <w:rFonts w:cs="Arial"/>
          <w:b/>
        </w:rPr>
        <w:t>Kontaktní osoba T-Mobile</w:t>
      </w:r>
      <w:r w:rsidRPr="00B52209">
        <w:rPr>
          <w:rFonts w:cs="Arial"/>
        </w:rPr>
        <w:t>“) je:</w:t>
      </w:r>
    </w:p>
    <w:p w14:paraId="0F5BBC74" w14:textId="77777777" w:rsidR="00D477F3" w:rsidRPr="00C92FBC" w:rsidRDefault="00D477F3" w:rsidP="00D477F3">
      <w:pPr>
        <w:ind w:left="1416" w:firstLine="708"/>
        <w:rPr>
          <w:rFonts w:cs="Arial"/>
        </w:rPr>
      </w:pPr>
      <w:r w:rsidRPr="00C92FBC">
        <w:rPr>
          <w:rFonts w:cs="Arial"/>
        </w:rPr>
        <w:t xml:space="preserve">Jméno: </w:t>
      </w:r>
      <w:r w:rsidRPr="00C92FBC">
        <w:rPr>
          <w:rFonts w:cs="Arial"/>
          <w:highlight w:val="yellow"/>
        </w:rPr>
        <w:t>[DOPLNIT]</w:t>
      </w:r>
    </w:p>
    <w:p w14:paraId="4D59727A" w14:textId="77777777" w:rsidR="00D477F3" w:rsidRPr="00C92FBC" w:rsidRDefault="00D477F3" w:rsidP="00D477F3">
      <w:pPr>
        <w:ind w:left="1418" w:firstLine="706"/>
        <w:rPr>
          <w:rFonts w:cs="Arial"/>
        </w:rPr>
      </w:pPr>
      <w:r w:rsidRPr="00C92FBC">
        <w:rPr>
          <w:rFonts w:cs="Arial"/>
        </w:rPr>
        <w:t xml:space="preserve">Funkce: </w:t>
      </w:r>
      <w:r w:rsidRPr="00C92FBC">
        <w:rPr>
          <w:rFonts w:cs="Arial"/>
          <w:highlight w:val="yellow"/>
        </w:rPr>
        <w:t>[DOPLNIT]</w:t>
      </w:r>
    </w:p>
    <w:p w14:paraId="7B897EF8" w14:textId="77777777" w:rsidR="00D477F3" w:rsidRPr="00C92FBC" w:rsidRDefault="00D477F3" w:rsidP="00D477F3">
      <w:pPr>
        <w:ind w:left="1418" w:firstLine="706"/>
        <w:rPr>
          <w:rFonts w:cs="Arial"/>
        </w:rPr>
      </w:pPr>
      <w:r w:rsidRPr="00C92FBC">
        <w:rPr>
          <w:rFonts w:cs="Arial"/>
        </w:rPr>
        <w:t xml:space="preserve">Telefon: </w:t>
      </w:r>
      <w:r w:rsidRPr="00C92FBC">
        <w:rPr>
          <w:rFonts w:cs="Arial"/>
          <w:highlight w:val="yellow"/>
        </w:rPr>
        <w:t>[DOPLNIT]</w:t>
      </w:r>
    </w:p>
    <w:p w14:paraId="64D8E953" w14:textId="77777777" w:rsidR="00D477F3" w:rsidRPr="00C92FBC" w:rsidRDefault="00D477F3" w:rsidP="00D477F3">
      <w:pPr>
        <w:ind w:left="1418" w:firstLine="706"/>
        <w:rPr>
          <w:rFonts w:cs="Arial"/>
        </w:rPr>
      </w:pPr>
      <w:r w:rsidRPr="00C92FBC">
        <w:rPr>
          <w:rFonts w:cs="Arial"/>
        </w:rPr>
        <w:t xml:space="preserve">E-mail: </w:t>
      </w:r>
      <w:r w:rsidRPr="00C92FBC">
        <w:rPr>
          <w:rFonts w:cs="Arial"/>
          <w:highlight w:val="yellow"/>
        </w:rPr>
        <w:t>[DOPLNIT]</w:t>
      </w:r>
    </w:p>
    <w:p w14:paraId="707C1175" w14:textId="77777777" w:rsidR="00D477F3" w:rsidRPr="00C92FBC" w:rsidRDefault="00D477F3" w:rsidP="00D477F3">
      <w:pPr>
        <w:numPr>
          <w:ilvl w:val="1"/>
          <w:numId w:val="3"/>
        </w:numPr>
        <w:jc w:val="both"/>
        <w:rPr>
          <w:rFonts w:cs="Arial"/>
          <w:lang w:eastAsia="en-US"/>
        </w:rPr>
      </w:pPr>
      <w:r w:rsidRPr="00C92FBC">
        <w:rPr>
          <w:rFonts w:cs="Arial"/>
        </w:rPr>
        <w:t xml:space="preserve">Kontaktní osobou </w:t>
      </w:r>
      <w:r>
        <w:rPr>
          <w:rFonts w:cs="Arial"/>
        </w:rPr>
        <w:t>Smluvního partnera</w:t>
      </w:r>
      <w:r w:rsidRPr="00C92FBC">
        <w:rPr>
          <w:rFonts w:cs="Arial"/>
        </w:rPr>
        <w:t xml:space="preserve"> pro účely realizace stavebních prací (dále jen „</w:t>
      </w:r>
      <w:r w:rsidRPr="00C92FBC">
        <w:rPr>
          <w:rFonts w:cs="Arial"/>
          <w:b/>
        </w:rPr>
        <w:t>Kontaktní osoba</w:t>
      </w:r>
      <w:r>
        <w:rPr>
          <w:rFonts w:cs="Arial"/>
          <w:b/>
        </w:rPr>
        <w:t xml:space="preserve"> Smluvního partnera</w:t>
      </w:r>
      <w:r w:rsidRPr="00C92FBC">
        <w:rPr>
          <w:rFonts w:cs="Arial"/>
        </w:rPr>
        <w:t>“) je:</w:t>
      </w:r>
    </w:p>
    <w:p w14:paraId="62B69C74" w14:textId="77777777" w:rsidR="00D477F3" w:rsidRPr="00C92FBC" w:rsidRDefault="00D477F3" w:rsidP="00D477F3">
      <w:pPr>
        <w:ind w:left="1416" w:firstLine="708"/>
        <w:rPr>
          <w:rFonts w:cs="Arial"/>
        </w:rPr>
      </w:pPr>
      <w:r w:rsidRPr="00C92FBC">
        <w:rPr>
          <w:rFonts w:cs="Arial"/>
        </w:rPr>
        <w:t xml:space="preserve">Jméno: </w:t>
      </w:r>
      <w:r w:rsidRPr="00C92FBC">
        <w:rPr>
          <w:rFonts w:cs="Arial"/>
          <w:highlight w:val="yellow"/>
        </w:rPr>
        <w:t>[DOPLNIT]</w:t>
      </w:r>
    </w:p>
    <w:p w14:paraId="129CFE29" w14:textId="77777777" w:rsidR="00D477F3" w:rsidRPr="00C92FBC" w:rsidRDefault="00D477F3" w:rsidP="00D477F3">
      <w:pPr>
        <w:ind w:left="1418" w:firstLine="706"/>
        <w:rPr>
          <w:rFonts w:cs="Arial"/>
        </w:rPr>
      </w:pPr>
      <w:r w:rsidRPr="00C92FBC">
        <w:rPr>
          <w:rFonts w:cs="Arial"/>
        </w:rPr>
        <w:lastRenderedPageBreak/>
        <w:t xml:space="preserve">Funkce: </w:t>
      </w:r>
      <w:r w:rsidRPr="00C92FBC">
        <w:rPr>
          <w:rFonts w:cs="Arial"/>
          <w:highlight w:val="yellow"/>
        </w:rPr>
        <w:t>[DOPLNIT]</w:t>
      </w:r>
    </w:p>
    <w:p w14:paraId="2BCF3394" w14:textId="77777777" w:rsidR="00D477F3" w:rsidRPr="00C92FBC" w:rsidRDefault="00D477F3" w:rsidP="00D477F3">
      <w:pPr>
        <w:ind w:left="1418" w:firstLine="706"/>
        <w:rPr>
          <w:rFonts w:cs="Arial"/>
        </w:rPr>
      </w:pPr>
      <w:r w:rsidRPr="00C92FBC">
        <w:rPr>
          <w:rFonts w:cs="Arial"/>
        </w:rPr>
        <w:t xml:space="preserve">Telefon: </w:t>
      </w:r>
      <w:r w:rsidRPr="00C92FBC">
        <w:rPr>
          <w:rFonts w:cs="Arial"/>
          <w:highlight w:val="yellow"/>
        </w:rPr>
        <w:t>[DOPLNIT]</w:t>
      </w:r>
    </w:p>
    <w:p w14:paraId="46FA6F96" w14:textId="77777777" w:rsidR="00D477F3" w:rsidRPr="00C92FBC" w:rsidRDefault="00D477F3" w:rsidP="00D477F3">
      <w:pPr>
        <w:ind w:left="1418" w:firstLine="706"/>
        <w:rPr>
          <w:rFonts w:cs="Arial"/>
        </w:rPr>
      </w:pPr>
      <w:r w:rsidRPr="00C92FBC">
        <w:rPr>
          <w:rFonts w:cs="Arial"/>
        </w:rPr>
        <w:t xml:space="preserve">E-mail: </w:t>
      </w:r>
      <w:r w:rsidRPr="00C92FBC">
        <w:rPr>
          <w:rFonts w:cs="Arial"/>
          <w:highlight w:val="yellow"/>
        </w:rPr>
        <w:t>[DOPLNIT]</w:t>
      </w:r>
    </w:p>
    <w:p w14:paraId="10979786" w14:textId="77777777" w:rsidR="00D477F3" w:rsidRPr="00C92FBC" w:rsidRDefault="00D477F3" w:rsidP="00D477F3">
      <w:pPr>
        <w:numPr>
          <w:ilvl w:val="1"/>
          <w:numId w:val="3"/>
        </w:numPr>
        <w:jc w:val="both"/>
        <w:rPr>
          <w:rFonts w:cs="Arial"/>
          <w:lang w:eastAsia="en-US"/>
        </w:rPr>
      </w:pPr>
      <w:r w:rsidRPr="00C92FBC">
        <w:rPr>
          <w:rFonts w:cs="Arial"/>
        </w:rPr>
        <w:t xml:space="preserve">Změnu kontaktní osoby je každá ze smluvních stran povinna oznámit písemně </w:t>
      </w:r>
      <w:r>
        <w:rPr>
          <w:rFonts w:cs="Arial"/>
        </w:rPr>
        <w:t>druhé smluvní straně</w:t>
      </w:r>
      <w:r w:rsidRPr="00C92FBC">
        <w:rPr>
          <w:rFonts w:cs="Arial"/>
        </w:rPr>
        <w:t>. Oznámení je účinné doručením.</w:t>
      </w:r>
    </w:p>
    <w:p w14:paraId="229CB4D7" w14:textId="77777777" w:rsidR="00D477F3" w:rsidRDefault="00D477F3" w:rsidP="00D477F3">
      <w:pPr>
        <w:numPr>
          <w:ilvl w:val="1"/>
          <w:numId w:val="3"/>
        </w:numPr>
        <w:jc w:val="both"/>
        <w:rPr>
          <w:rFonts w:cs="Arial"/>
          <w:lang w:eastAsia="en-US"/>
        </w:rPr>
      </w:pPr>
      <w:r w:rsidRPr="00C92FBC">
        <w:rPr>
          <w:rFonts w:cs="Arial"/>
        </w:rPr>
        <w:t xml:space="preserve">V případě, že během realizace Zemních prací </w:t>
      </w:r>
      <w:r w:rsidRPr="00C92FBC">
        <w:rPr>
          <w:rFonts w:eastAsia="MS Mincho" w:cs="Arial"/>
          <w:szCs w:val="22"/>
        </w:rPr>
        <w:t xml:space="preserve">nastane skutečnost, která vyžaduje podstatné odchýlení od </w:t>
      </w:r>
      <w:r w:rsidRPr="006D79CB">
        <w:rPr>
          <w:rFonts w:eastAsia="MS Mincho" w:cs="Arial"/>
          <w:szCs w:val="22"/>
        </w:rPr>
        <w:t>Územního rozhodnutí Smluvního partnera, či od podmínek uvedených Příloze č. 1 této</w:t>
      </w:r>
      <w:r w:rsidRPr="00C92FBC">
        <w:rPr>
          <w:rFonts w:cs="Arial"/>
        </w:rPr>
        <w:t xml:space="preserve"> Smlouvy, nebo která pravděpodobně povede k navýšení nákladů Zemních prací oproti pře</w:t>
      </w:r>
      <w:r>
        <w:rPr>
          <w:rFonts w:cs="Arial"/>
        </w:rPr>
        <w:t>dběžnému rozpočtu v Příloze č. 3</w:t>
      </w:r>
      <w:r w:rsidRPr="00C92FBC">
        <w:rPr>
          <w:rFonts w:cs="Arial"/>
        </w:rPr>
        <w:t xml:space="preserve"> této Smlouvy, je </w:t>
      </w:r>
      <w:r w:rsidRPr="00E5426D">
        <w:rPr>
          <w:rFonts w:cs="Arial"/>
        </w:rPr>
        <w:t>Smluvní partner</w:t>
      </w:r>
      <w:r w:rsidRPr="00C92FBC">
        <w:rPr>
          <w:rFonts w:cs="Arial"/>
        </w:rPr>
        <w:t xml:space="preserve"> povinen o této skutečnosti informovat Kontaktní osobu </w:t>
      </w:r>
      <w:r>
        <w:rPr>
          <w:rFonts w:cs="Arial"/>
        </w:rPr>
        <w:t xml:space="preserve">T-Mobile </w:t>
      </w:r>
      <w:r w:rsidRPr="00C92FBC">
        <w:rPr>
          <w:rFonts w:cs="Arial"/>
        </w:rPr>
        <w:t xml:space="preserve">a na vyžádání jí poskytnout bližší informace o důvodech, ze kterých tato skutečnost nastala, a dalším plánovaném postupu Zemních prací. Kontaktní osoba </w:t>
      </w:r>
      <w:r>
        <w:rPr>
          <w:rFonts w:cs="Arial"/>
        </w:rPr>
        <w:t>T-Mobile</w:t>
      </w:r>
      <w:r w:rsidRPr="00C92FBC">
        <w:rPr>
          <w:rFonts w:cs="Arial"/>
        </w:rPr>
        <w:t xml:space="preserve"> je oprávněna do </w:t>
      </w:r>
      <w:r w:rsidRPr="00C92FBC">
        <w:rPr>
          <w:rFonts w:cs="Arial"/>
          <w:highlight w:val="yellow"/>
        </w:rPr>
        <w:t>2 pracovních dnů</w:t>
      </w:r>
      <w:r w:rsidRPr="00C92FBC">
        <w:rPr>
          <w:rFonts w:cs="Arial"/>
        </w:rPr>
        <w:t xml:space="preserve"> k navrhovanému postupu vč. jeho dopadů do rozpočtu Zemních prací vznést od</w:t>
      </w:r>
      <w:r>
        <w:rPr>
          <w:rFonts w:cs="Arial"/>
        </w:rPr>
        <w:t xml:space="preserve">ůvodněné připomínky, které </w:t>
      </w:r>
      <w:r w:rsidRPr="00E5426D">
        <w:rPr>
          <w:rFonts w:cs="Arial"/>
        </w:rPr>
        <w:t>je Smluvní partner povinen</w:t>
      </w:r>
      <w:r w:rsidRPr="00C92FBC">
        <w:rPr>
          <w:rFonts w:cs="Arial"/>
        </w:rPr>
        <w:t xml:space="preserve"> vypořádat nebo další postup Zemních prací upravit.</w:t>
      </w:r>
    </w:p>
    <w:p w14:paraId="70D268AE" w14:textId="77777777" w:rsidR="00D477F3" w:rsidRDefault="00D477F3" w:rsidP="00D477F3">
      <w:pPr>
        <w:numPr>
          <w:ilvl w:val="1"/>
          <w:numId w:val="3"/>
        </w:numPr>
        <w:jc w:val="both"/>
        <w:rPr>
          <w:rFonts w:cs="Arial"/>
          <w:lang w:eastAsia="en-US"/>
        </w:rPr>
      </w:pPr>
      <w:r w:rsidRPr="00B52209">
        <w:rPr>
          <w:rFonts w:cs="Arial"/>
        </w:rPr>
        <w:t xml:space="preserve">V případě, že se během realizace Zemních prací vyskytne překážka, která je nezávislá na vůli </w:t>
      </w:r>
      <w:r w:rsidRPr="00E5426D">
        <w:rPr>
          <w:rFonts w:cs="Arial"/>
        </w:rPr>
        <w:t>Smluvního partnera, není předvídaná v </w:t>
      </w:r>
      <w:r w:rsidRPr="006D79CB">
        <w:rPr>
          <w:rFonts w:eastAsia="MS Mincho" w:cs="Arial"/>
          <w:szCs w:val="22"/>
        </w:rPr>
        <w:t>Územní</w:t>
      </w:r>
      <w:r>
        <w:rPr>
          <w:rFonts w:eastAsia="MS Mincho" w:cs="Arial"/>
          <w:szCs w:val="22"/>
        </w:rPr>
        <w:t>m</w:t>
      </w:r>
      <w:r w:rsidRPr="006D79CB">
        <w:rPr>
          <w:rFonts w:eastAsia="MS Mincho" w:cs="Arial"/>
          <w:szCs w:val="22"/>
        </w:rPr>
        <w:t xml:space="preserve"> rozhodnutí Smluvního partnera, či </w:t>
      </w:r>
      <w:r>
        <w:rPr>
          <w:rFonts w:eastAsia="MS Mincho" w:cs="Arial"/>
          <w:szCs w:val="22"/>
        </w:rPr>
        <w:t xml:space="preserve">v </w:t>
      </w:r>
      <w:r w:rsidRPr="006D79CB">
        <w:rPr>
          <w:rFonts w:eastAsia="MS Mincho" w:cs="Arial"/>
          <w:szCs w:val="22"/>
        </w:rPr>
        <w:t>podmín</w:t>
      </w:r>
      <w:r>
        <w:rPr>
          <w:rFonts w:eastAsia="MS Mincho" w:cs="Arial"/>
          <w:szCs w:val="22"/>
        </w:rPr>
        <w:t>kách</w:t>
      </w:r>
      <w:r w:rsidRPr="006D79CB">
        <w:rPr>
          <w:rFonts w:eastAsia="MS Mincho" w:cs="Arial"/>
          <w:szCs w:val="22"/>
        </w:rPr>
        <w:t xml:space="preserve"> uvedených Příloze č. 1 této</w:t>
      </w:r>
      <w:r w:rsidRPr="00C92FBC">
        <w:rPr>
          <w:rFonts w:cs="Arial"/>
        </w:rPr>
        <w:t xml:space="preserve"> Smlouvy</w:t>
      </w:r>
      <w:r w:rsidRPr="00E5426D">
        <w:rPr>
          <w:rFonts w:cs="Arial"/>
        </w:rPr>
        <w:t xml:space="preserve"> a neumožňuje realizovat Zemní práce v termínu dle odst. </w:t>
      </w:r>
      <w:r>
        <w:rPr>
          <w:rFonts w:cs="Arial"/>
        </w:rPr>
        <w:fldChar w:fldCharType="begin"/>
      </w:r>
      <w:r>
        <w:rPr>
          <w:rFonts w:cs="Arial"/>
        </w:rPr>
        <w:instrText xml:space="preserve"> REF _Ref6865611 \r \h </w:instrText>
      </w:r>
      <w:r>
        <w:rPr>
          <w:rFonts w:cs="Arial"/>
        </w:rPr>
      </w:r>
      <w:r>
        <w:rPr>
          <w:rFonts w:cs="Arial"/>
        </w:rPr>
        <w:fldChar w:fldCharType="separate"/>
      </w:r>
      <w:r>
        <w:rPr>
          <w:rFonts w:cs="Arial"/>
        </w:rPr>
        <w:t>2.4</w:t>
      </w:r>
      <w:r>
        <w:rPr>
          <w:rFonts w:cs="Arial"/>
        </w:rPr>
        <w:fldChar w:fldCharType="end"/>
      </w:r>
      <w:r>
        <w:rPr>
          <w:rFonts w:cs="Arial"/>
        </w:rPr>
        <w:t xml:space="preserve"> </w:t>
      </w:r>
      <w:r w:rsidRPr="00E5426D">
        <w:rPr>
          <w:rFonts w:cs="Arial"/>
        </w:rPr>
        <w:t>Smlouvy, je Smluvní partner oprávněn přiměřeně upravit termín dokončení Zemních prací. O takové překážce je Smluvní partner povinen informovat Kontaktní osobu T-Mobile a na vyžádání jí poskytnout bližší</w:t>
      </w:r>
      <w:r w:rsidRPr="00B52209">
        <w:rPr>
          <w:rFonts w:cs="Arial"/>
        </w:rPr>
        <w:t xml:space="preserve"> informace o překážce a dalším plánovaném postupu Zemních prací. Kontaktní osoba </w:t>
      </w:r>
      <w:r>
        <w:rPr>
          <w:rFonts w:cs="Arial"/>
        </w:rPr>
        <w:t>T-Mobile je</w:t>
      </w:r>
      <w:r w:rsidRPr="00B52209">
        <w:rPr>
          <w:rFonts w:cs="Arial"/>
        </w:rPr>
        <w:t xml:space="preserve"> oprávněn</w:t>
      </w:r>
      <w:r>
        <w:rPr>
          <w:rFonts w:cs="Arial"/>
        </w:rPr>
        <w:t>a</w:t>
      </w:r>
      <w:r w:rsidRPr="00B52209">
        <w:rPr>
          <w:rFonts w:cs="Arial"/>
        </w:rPr>
        <w:t xml:space="preserve"> do </w:t>
      </w:r>
      <w:r w:rsidRPr="00B52209">
        <w:rPr>
          <w:rFonts w:cs="Arial"/>
          <w:highlight w:val="yellow"/>
        </w:rPr>
        <w:t>2 pracovních dnů</w:t>
      </w:r>
      <w:r w:rsidRPr="00B52209">
        <w:rPr>
          <w:rFonts w:cs="Arial"/>
        </w:rPr>
        <w:t xml:space="preserve"> k navrhovanému postupu vznést odůvodněné připomínky, které je </w:t>
      </w:r>
      <w:r w:rsidRPr="00E5426D">
        <w:rPr>
          <w:rFonts w:cs="Arial"/>
        </w:rPr>
        <w:t>Smluvní partner povinen</w:t>
      </w:r>
      <w:r w:rsidRPr="00B52209">
        <w:rPr>
          <w:rFonts w:cs="Arial"/>
        </w:rPr>
        <w:t xml:space="preserve"> vypořádat nebo další postup Zemních prací upravit.</w:t>
      </w:r>
    </w:p>
    <w:p w14:paraId="5306CD7A" w14:textId="77777777" w:rsidR="00D477F3" w:rsidRDefault="00D477F3" w:rsidP="00D477F3">
      <w:pPr>
        <w:pStyle w:val="RLTextlnkuslovan"/>
        <w:rPr>
          <w:rFonts w:ascii="Arial" w:hAnsi="Arial" w:cs="Arial"/>
        </w:rPr>
      </w:pPr>
    </w:p>
    <w:p w14:paraId="47059B4F" w14:textId="5D9DA21D" w:rsidR="00D477F3" w:rsidRPr="00E5426D" w:rsidRDefault="00D477F3" w:rsidP="00D477F3">
      <w:pPr>
        <w:pStyle w:val="TSlneksmlouvy"/>
        <w:rPr>
          <w:rFonts w:cs="Arial"/>
        </w:rPr>
      </w:pPr>
      <w:r>
        <w:rPr>
          <w:rFonts w:cs="Arial"/>
        </w:rPr>
        <w:t xml:space="preserve"> </w:t>
      </w:r>
      <w:r>
        <w:rPr>
          <w:rFonts w:cs="Arial"/>
        </w:rPr>
        <w:br/>
      </w:r>
      <w:r w:rsidRPr="00E5426D">
        <w:rPr>
          <w:rFonts w:cs="Arial"/>
        </w:rPr>
        <w:t>Pokládka prvků sítě elektronických komunikací</w:t>
      </w:r>
    </w:p>
    <w:p w14:paraId="3D24054F" w14:textId="77777777" w:rsidR="00D477F3" w:rsidRPr="00E5426D" w:rsidRDefault="00D477F3" w:rsidP="00D477F3">
      <w:pPr>
        <w:pStyle w:val="Odstavecseseznamem"/>
        <w:numPr>
          <w:ilvl w:val="0"/>
          <w:numId w:val="3"/>
        </w:numPr>
        <w:tabs>
          <w:tab w:val="num" w:pos="737"/>
        </w:tabs>
        <w:spacing w:after="120" w:line="280" w:lineRule="exact"/>
        <w:ind w:left="737" w:hanging="737"/>
        <w:jc w:val="both"/>
        <w:rPr>
          <w:rFonts w:ascii="Arial" w:hAnsi="Arial" w:cs="Arial"/>
          <w:vanish/>
        </w:rPr>
      </w:pPr>
    </w:p>
    <w:p w14:paraId="29EC78D9" w14:textId="77777777" w:rsidR="00D477F3" w:rsidRPr="00E5426D" w:rsidRDefault="00D477F3" w:rsidP="00D477F3">
      <w:pPr>
        <w:numPr>
          <w:ilvl w:val="1"/>
          <w:numId w:val="3"/>
        </w:numPr>
        <w:jc w:val="both"/>
        <w:rPr>
          <w:rFonts w:cs="Arial"/>
        </w:rPr>
      </w:pPr>
      <w:r w:rsidRPr="00E5426D">
        <w:rPr>
          <w:rFonts w:cs="Arial"/>
        </w:rPr>
        <w:t xml:space="preserve">Smluvní partner odpovídá za </w:t>
      </w:r>
      <w:r>
        <w:rPr>
          <w:rFonts w:cs="Arial"/>
        </w:rPr>
        <w:t>realizaci Stavby Smluvního partnera</w:t>
      </w:r>
      <w:r w:rsidRPr="00E5426D">
        <w:rPr>
          <w:rFonts w:cs="Arial"/>
        </w:rPr>
        <w:t>.</w:t>
      </w:r>
      <w:bookmarkStart w:id="6" w:name="_Ref524595515"/>
    </w:p>
    <w:p w14:paraId="6FE4EBCE" w14:textId="77777777" w:rsidR="00D477F3" w:rsidRDefault="00D477F3" w:rsidP="00D477F3">
      <w:pPr>
        <w:numPr>
          <w:ilvl w:val="1"/>
          <w:numId w:val="3"/>
        </w:numPr>
        <w:jc w:val="both"/>
        <w:rPr>
          <w:rFonts w:cs="Arial"/>
        </w:rPr>
      </w:pPr>
      <w:bookmarkStart w:id="7" w:name="_Ref13731115"/>
      <w:r w:rsidRPr="00E5426D">
        <w:rPr>
          <w:rFonts w:cs="Arial"/>
        </w:rPr>
        <w:t>Smluvní partner vyzve T-Mobile k</w:t>
      </w:r>
      <w:r>
        <w:rPr>
          <w:rFonts w:cs="Arial"/>
        </w:rPr>
        <w:t> realizaci Přípolože</w:t>
      </w:r>
      <w:r w:rsidRPr="00E5426D">
        <w:rPr>
          <w:rFonts w:cs="Arial"/>
        </w:rPr>
        <w:t xml:space="preserve"> T-Mobile písemně prostřednictvím Kontaktní osoby T-Mobile</w:t>
      </w:r>
      <w:r>
        <w:rPr>
          <w:rFonts w:cs="Arial"/>
        </w:rPr>
        <w:t>, a to nejméně 7 pracovních dní předem</w:t>
      </w:r>
      <w:r w:rsidRPr="00E5426D">
        <w:rPr>
          <w:rFonts w:cs="Arial"/>
        </w:rPr>
        <w:t xml:space="preserve">. Za </w:t>
      </w:r>
      <w:r>
        <w:rPr>
          <w:rFonts w:cs="Arial"/>
        </w:rPr>
        <w:t>Přípolož</w:t>
      </w:r>
      <w:r w:rsidRPr="00E5426D">
        <w:rPr>
          <w:rFonts w:cs="Arial"/>
        </w:rPr>
        <w:t xml:space="preserve"> odpovídá T-Mobile.</w:t>
      </w:r>
      <w:bookmarkStart w:id="8" w:name="_Ref524595591"/>
      <w:bookmarkEnd w:id="6"/>
      <w:bookmarkEnd w:id="7"/>
    </w:p>
    <w:p w14:paraId="3C3728E9" w14:textId="77777777" w:rsidR="00D477F3" w:rsidRDefault="00D477F3" w:rsidP="00D477F3">
      <w:pPr>
        <w:numPr>
          <w:ilvl w:val="1"/>
          <w:numId w:val="3"/>
        </w:numPr>
        <w:jc w:val="both"/>
        <w:rPr>
          <w:rFonts w:cs="Arial"/>
        </w:rPr>
      </w:pPr>
      <w:bookmarkStart w:id="9" w:name="_Ref13731144"/>
      <w:r>
        <w:rPr>
          <w:rFonts w:cs="Arial"/>
        </w:rPr>
        <w:t xml:space="preserve">Smluvní partner se zavazuje, že Společnosti T-Mobile poskytne k provedení Přípolože T–Mobile minimálně </w:t>
      </w:r>
      <w:r w:rsidRPr="00D04C9E">
        <w:rPr>
          <w:rFonts w:cs="Arial"/>
          <w:highlight w:val="yellow"/>
        </w:rPr>
        <w:t>7 pracovních dnů</w:t>
      </w:r>
      <w:r>
        <w:rPr>
          <w:rFonts w:cs="Arial"/>
        </w:rPr>
        <w:t xml:space="preserve">. O dokončení Přípolože bude T-Mobile Kontaktní osobu Smluvního partnera informovat písemně minimálně </w:t>
      </w:r>
      <w:r w:rsidRPr="00AB1D7D">
        <w:rPr>
          <w:rFonts w:cs="Arial"/>
          <w:highlight w:val="yellow"/>
        </w:rPr>
        <w:t>2 pracovní dny</w:t>
      </w:r>
      <w:r>
        <w:rPr>
          <w:rFonts w:cs="Arial"/>
        </w:rPr>
        <w:t xml:space="preserve"> před plánovaným dokončením Přípolože.</w:t>
      </w:r>
      <w:bookmarkEnd w:id="9"/>
    </w:p>
    <w:p w14:paraId="2B293BDA" w14:textId="77777777" w:rsidR="00D477F3" w:rsidRDefault="00D477F3" w:rsidP="00D477F3">
      <w:pPr>
        <w:numPr>
          <w:ilvl w:val="1"/>
          <w:numId w:val="3"/>
        </w:numPr>
        <w:jc w:val="both"/>
        <w:rPr>
          <w:rFonts w:cs="Arial"/>
        </w:rPr>
      </w:pPr>
      <w:r>
        <w:rPr>
          <w:rFonts w:cs="Arial"/>
        </w:rPr>
        <w:t xml:space="preserve">Zahrne-li Smluvní partner výkop přede dnem, o kterém byl v souladu s odst. </w:t>
      </w:r>
      <w:r>
        <w:rPr>
          <w:rFonts w:cs="Arial"/>
        </w:rPr>
        <w:fldChar w:fldCharType="begin"/>
      </w:r>
      <w:r>
        <w:rPr>
          <w:rFonts w:cs="Arial"/>
        </w:rPr>
        <w:instrText xml:space="preserve"> REF _Ref13731144 \r \h </w:instrText>
      </w:r>
      <w:r>
        <w:rPr>
          <w:rFonts w:cs="Arial"/>
        </w:rPr>
      </w:r>
      <w:r>
        <w:rPr>
          <w:rFonts w:cs="Arial"/>
        </w:rPr>
        <w:fldChar w:fldCharType="separate"/>
      </w:r>
      <w:r>
        <w:rPr>
          <w:rFonts w:cs="Arial"/>
        </w:rPr>
        <w:t>3.3</w:t>
      </w:r>
      <w:r>
        <w:rPr>
          <w:rFonts w:cs="Arial"/>
        </w:rPr>
        <w:fldChar w:fldCharType="end"/>
      </w:r>
      <w:r>
        <w:rPr>
          <w:rFonts w:cs="Arial"/>
        </w:rPr>
        <w:t xml:space="preserve"> Smlouvy informován jako o dni dokončení Přípolože, je povinen Smluvní partner na své náklady výkop znovu provést a po dokončení Přípolože na své náklady výkop znovu zahrnout.</w:t>
      </w:r>
    </w:p>
    <w:p w14:paraId="67E9DF6D" w14:textId="77777777" w:rsidR="00D477F3" w:rsidRDefault="00D477F3" w:rsidP="00D477F3">
      <w:pPr>
        <w:numPr>
          <w:ilvl w:val="1"/>
          <w:numId w:val="3"/>
        </w:numPr>
        <w:jc w:val="both"/>
        <w:rPr>
          <w:rFonts w:cs="Arial"/>
        </w:rPr>
      </w:pPr>
      <w:r>
        <w:rPr>
          <w:rFonts w:cs="Arial"/>
        </w:rPr>
        <w:lastRenderedPageBreak/>
        <w:t xml:space="preserve">V případě, že ve stanovený termín výzvy k Přípoloži dle odst. </w:t>
      </w:r>
      <w:r>
        <w:rPr>
          <w:rFonts w:cs="Arial"/>
        </w:rPr>
        <w:fldChar w:fldCharType="begin"/>
      </w:r>
      <w:r>
        <w:rPr>
          <w:rFonts w:cs="Arial"/>
        </w:rPr>
        <w:instrText xml:space="preserve"> REF _Ref13731115 \r \h </w:instrText>
      </w:r>
      <w:r>
        <w:rPr>
          <w:rFonts w:cs="Arial"/>
        </w:rPr>
      </w:r>
      <w:r>
        <w:rPr>
          <w:rFonts w:cs="Arial"/>
        </w:rPr>
        <w:fldChar w:fldCharType="separate"/>
      </w:r>
      <w:r>
        <w:rPr>
          <w:rFonts w:cs="Arial"/>
        </w:rPr>
        <w:t>3.2</w:t>
      </w:r>
      <w:r>
        <w:rPr>
          <w:rFonts w:cs="Arial"/>
        </w:rPr>
        <w:fldChar w:fldCharType="end"/>
      </w:r>
      <w:r>
        <w:rPr>
          <w:rFonts w:cs="Arial"/>
        </w:rPr>
        <w:t xml:space="preserve"> této Smlouvy není výkop řádně připraven v souladu s přílohou č. 1 Smlouvy, je Smluvní partner povinen uhradit Společnosti T-Mobile vzniklé náklady jako odečtovou položku rozpočtu skutečného provedení stavby.</w:t>
      </w:r>
    </w:p>
    <w:p w14:paraId="122D5282" w14:textId="77777777" w:rsidR="00D477F3" w:rsidRPr="00E5426D" w:rsidRDefault="00D477F3" w:rsidP="00D477F3">
      <w:pPr>
        <w:numPr>
          <w:ilvl w:val="1"/>
          <w:numId w:val="3"/>
        </w:numPr>
        <w:jc w:val="both"/>
        <w:rPr>
          <w:rFonts w:cs="Arial"/>
        </w:rPr>
      </w:pPr>
      <w:r>
        <w:rPr>
          <w:rFonts w:cs="Arial"/>
        </w:rPr>
        <w:t>V případě nedodržení minimálních délek Přípolože jednotlivých etap dle Přílohy č. 1 Smlouvy je Smluvní partner povinen uhradit T-Mobilu vešker vzniklé náklady v důsledku porušení této povinnosti, zejména náklady za práci a materiál (spojkování, pracovní čas, doprava, atd.).</w:t>
      </w:r>
    </w:p>
    <w:bookmarkEnd w:id="8"/>
    <w:p w14:paraId="6FC30D01" w14:textId="77777777" w:rsidR="00D477F3" w:rsidRDefault="00D477F3" w:rsidP="00D477F3">
      <w:pPr>
        <w:pStyle w:val="RLlneksmlouvy"/>
        <w:jc w:val="center"/>
        <w:rPr>
          <w:rFonts w:ascii="Arial" w:hAnsi="Arial" w:cs="Arial"/>
        </w:rPr>
      </w:pPr>
    </w:p>
    <w:p w14:paraId="28D6E004" w14:textId="77777777" w:rsidR="00D477F3" w:rsidRDefault="00D477F3" w:rsidP="00D477F3">
      <w:pPr>
        <w:pStyle w:val="RLlneksmlouvy"/>
        <w:jc w:val="center"/>
        <w:rPr>
          <w:rFonts w:ascii="Arial" w:hAnsi="Arial" w:cs="Arial"/>
          <w:u w:val="single"/>
        </w:rPr>
      </w:pPr>
      <w:r>
        <w:rPr>
          <w:rFonts w:ascii="Arial" w:hAnsi="Arial" w:cs="Arial"/>
        </w:rPr>
        <w:t>Čl. IV.</w:t>
      </w:r>
      <w:r>
        <w:rPr>
          <w:rFonts w:ascii="Arial" w:hAnsi="Arial" w:cs="Arial"/>
        </w:rPr>
        <w:br/>
      </w:r>
      <w:r w:rsidRPr="00C2490F">
        <w:rPr>
          <w:rFonts w:ascii="Arial" w:hAnsi="Arial" w:cs="Arial"/>
          <w:u w:val="single"/>
        </w:rPr>
        <w:t>Jednání se stavebním úřadem</w:t>
      </w:r>
    </w:p>
    <w:p w14:paraId="565CCEA5" w14:textId="77777777" w:rsidR="00D477F3" w:rsidRPr="001E61F2" w:rsidRDefault="00D477F3" w:rsidP="00D477F3">
      <w:pPr>
        <w:pStyle w:val="Odstavecseseznamem"/>
        <w:numPr>
          <w:ilvl w:val="0"/>
          <w:numId w:val="3"/>
        </w:numPr>
        <w:tabs>
          <w:tab w:val="num" w:pos="737"/>
        </w:tabs>
        <w:spacing w:after="120" w:line="280" w:lineRule="exact"/>
        <w:ind w:left="737" w:hanging="737"/>
        <w:jc w:val="both"/>
        <w:rPr>
          <w:rFonts w:ascii="Arial" w:hAnsi="Arial" w:cs="Arial"/>
          <w:vanish/>
        </w:rPr>
      </w:pPr>
    </w:p>
    <w:p w14:paraId="41707DF0" w14:textId="77777777" w:rsidR="00D477F3" w:rsidRPr="00244D53" w:rsidRDefault="00D477F3" w:rsidP="00D477F3">
      <w:pPr>
        <w:numPr>
          <w:ilvl w:val="1"/>
          <w:numId w:val="3"/>
        </w:numPr>
        <w:jc w:val="both"/>
        <w:rPr>
          <w:rFonts w:cs="Arial"/>
          <w:lang w:eastAsia="en-US"/>
        </w:rPr>
      </w:pPr>
      <w:r w:rsidRPr="00C2490F">
        <w:rPr>
          <w:rFonts w:cs="Arial"/>
        </w:rPr>
        <w:t xml:space="preserve">Za jednání nezbytná pro </w:t>
      </w:r>
      <w:r w:rsidRPr="00244D53">
        <w:rPr>
          <w:rFonts w:cs="Arial"/>
        </w:rPr>
        <w:t>realizaci Zemních prací s příslušným stavebním úřadem související s Územním rozhodnutím Smluvního partnera</w:t>
      </w:r>
      <w:r w:rsidRPr="00244D53">
        <w:rPr>
          <w:rFonts w:cs="Arial"/>
          <w:b/>
        </w:rPr>
        <w:t xml:space="preserve"> </w:t>
      </w:r>
      <w:r w:rsidRPr="00244D53">
        <w:rPr>
          <w:rFonts w:cs="Arial"/>
        </w:rPr>
        <w:t>odpovídá Smluvní partner.</w:t>
      </w:r>
    </w:p>
    <w:p w14:paraId="139C2C8B" w14:textId="77777777" w:rsidR="00D477F3" w:rsidRPr="00C2490F" w:rsidRDefault="00D477F3" w:rsidP="00D477F3">
      <w:pPr>
        <w:numPr>
          <w:ilvl w:val="1"/>
          <w:numId w:val="3"/>
        </w:numPr>
        <w:jc w:val="both"/>
        <w:rPr>
          <w:rFonts w:cs="Arial"/>
          <w:lang w:eastAsia="en-US"/>
        </w:rPr>
      </w:pPr>
      <w:r w:rsidRPr="005A2AC1">
        <w:rPr>
          <w:rFonts w:cs="Arial"/>
        </w:rPr>
        <w:t>Za jednání nezbytná pro realizaci Zemních prací s příslušným stavebním úřadem související s</w:t>
      </w:r>
      <w:r w:rsidRPr="00244D53">
        <w:rPr>
          <w:rFonts w:cs="Arial"/>
        </w:rPr>
        <w:t> </w:t>
      </w:r>
      <w:r>
        <w:rPr>
          <w:rFonts w:cs="Arial"/>
        </w:rPr>
        <w:t>Přípoloží</w:t>
      </w:r>
      <w:r w:rsidRPr="00244D53">
        <w:rPr>
          <w:rFonts w:cs="Arial"/>
        </w:rPr>
        <w:t xml:space="preserve"> odpovídá Smluvní partner, přičemž T-Mobile se zavazuje vystavit Smluvnímu partnerovi za tímto</w:t>
      </w:r>
      <w:r>
        <w:rPr>
          <w:rFonts w:cs="Arial"/>
        </w:rPr>
        <w:t xml:space="preserve"> účelem </w:t>
      </w:r>
      <w:r w:rsidRPr="00C2490F">
        <w:rPr>
          <w:rFonts w:cs="Arial"/>
        </w:rPr>
        <w:t>příslušnou plnou moc.</w:t>
      </w:r>
    </w:p>
    <w:p w14:paraId="6965877E" w14:textId="77777777" w:rsidR="00D477F3" w:rsidRPr="00C2490F" w:rsidRDefault="00D477F3" w:rsidP="00D477F3">
      <w:pPr>
        <w:pStyle w:val="RLTextlnkuslovan"/>
        <w:rPr>
          <w:rFonts w:ascii="Arial" w:hAnsi="Arial" w:cs="Arial"/>
        </w:rPr>
      </w:pPr>
    </w:p>
    <w:p w14:paraId="770BD30C" w14:textId="77777777" w:rsidR="00D477F3" w:rsidRPr="00C2490F" w:rsidRDefault="00D477F3" w:rsidP="00D477F3">
      <w:pPr>
        <w:pStyle w:val="RLTextlnkuslovan"/>
        <w:jc w:val="center"/>
        <w:rPr>
          <w:rFonts w:ascii="Arial" w:hAnsi="Arial" w:cs="Arial"/>
          <w:b/>
        </w:rPr>
      </w:pPr>
      <w:r>
        <w:rPr>
          <w:rFonts w:ascii="Arial" w:hAnsi="Arial" w:cs="Arial"/>
          <w:b/>
        </w:rPr>
        <w:t xml:space="preserve">Čl. </w:t>
      </w:r>
      <w:r w:rsidRPr="00C2490F">
        <w:rPr>
          <w:rFonts w:ascii="Arial" w:hAnsi="Arial" w:cs="Arial"/>
          <w:b/>
        </w:rPr>
        <w:t>V.</w:t>
      </w:r>
      <w:r w:rsidRPr="00C2490F">
        <w:rPr>
          <w:rFonts w:ascii="Arial" w:hAnsi="Arial" w:cs="Arial"/>
          <w:b/>
        </w:rPr>
        <w:br/>
      </w:r>
      <w:r w:rsidRPr="00C2490F">
        <w:rPr>
          <w:rFonts w:ascii="Arial" w:hAnsi="Arial" w:cs="Arial"/>
          <w:b/>
          <w:u w:val="single"/>
        </w:rPr>
        <w:t>Náklady stavebních prací</w:t>
      </w:r>
    </w:p>
    <w:p w14:paraId="1BAC713E" w14:textId="77777777" w:rsidR="00D477F3" w:rsidRPr="001E61F2" w:rsidRDefault="00D477F3" w:rsidP="00D477F3">
      <w:pPr>
        <w:pStyle w:val="Odstavecseseznamem"/>
        <w:numPr>
          <w:ilvl w:val="0"/>
          <w:numId w:val="3"/>
        </w:numPr>
        <w:tabs>
          <w:tab w:val="num" w:pos="737"/>
        </w:tabs>
        <w:spacing w:after="120" w:line="280" w:lineRule="exact"/>
        <w:ind w:left="737" w:hanging="737"/>
        <w:jc w:val="both"/>
        <w:rPr>
          <w:rFonts w:ascii="Arial" w:hAnsi="Arial" w:cs="Arial"/>
          <w:vanish/>
          <w:highlight w:val="green"/>
        </w:rPr>
      </w:pPr>
    </w:p>
    <w:p w14:paraId="418110FE" w14:textId="77777777" w:rsidR="00D477F3" w:rsidRDefault="00D477F3" w:rsidP="00D477F3">
      <w:pPr>
        <w:numPr>
          <w:ilvl w:val="1"/>
          <w:numId w:val="3"/>
        </w:numPr>
        <w:jc w:val="both"/>
        <w:rPr>
          <w:rFonts w:cs="Arial"/>
          <w:lang w:eastAsia="en-US"/>
        </w:rPr>
      </w:pPr>
      <w:r w:rsidRPr="005A2AC1">
        <w:rPr>
          <w:rFonts w:cs="Arial"/>
        </w:rPr>
        <w:t>Smluvní partner</w:t>
      </w:r>
      <w:r w:rsidRPr="005A2AC1">
        <w:rPr>
          <w:rFonts w:cs="Arial"/>
          <w:b/>
        </w:rPr>
        <w:t xml:space="preserve"> </w:t>
      </w:r>
      <w:r w:rsidRPr="005A2AC1">
        <w:rPr>
          <w:rFonts w:cs="Arial"/>
        </w:rPr>
        <w:t>je po dokončení</w:t>
      </w:r>
      <w:r w:rsidRPr="00C92FBC">
        <w:rPr>
          <w:rFonts w:cs="Arial"/>
        </w:rPr>
        <w:t xml:space="preserve"> Zemních prací povinen do </w:t>
      </w:r>
      <w:r w:rsidRPr="00C92FBC">
        <w:rPr>
          <w:rFonts w:cs="Arial"/>
          <w:highlight w:val="yellow"/>
        </w:rPr>
        <w:t>14 dnů</w:t>
      </w:r>
      <w:r w:rsidRPr="00C92FBC">
        <w:rPr>
          <w:rFonts w:cs="Arial"/>
        </w:rPr>
        <w:t xml:space="preserve"> vyúčtovat skutečné náklady Zemních prací a toto vyúčtování zaslat </w:t>
      </w:r>
      <w:r>
        <w:rPr>
          <w:rFonts w:cs="Arial"/>
        </w:rPr>
        <w:t>T-Mobile</w:t>
      </w:r>
      <w:r w:rsidRPr="00C92FBC">
        <w:rPr>
          <w:rFonts w:cs="Arial"/>
        </w:rPr>
        <w:t xml:space="preserve">. K vyúčtování je </w:t>
      </w:r>
      <w:r>
        <w:rPr>
          <w:rFonts w:cs="Arial"/>
        </w:rPr>
        <w:t>T-Mobile oprávněn</w:t>
      </w:r>
      <w:r w:rsidRPr="00C92FBC">
        <w:rPr>
          <w:rFonts w:cs="Arial"/>
        </w:rPr>
        <w:t xml:space="preserve"> do </w:t>
      </w:r>
      <w:r w:rsidRPr="00C92FBC">
        <w:rPr>
          <w:rFonts w:cs="Arial"/>
          <w:highlight w:val="yellow"/>
        </w:rPr>
        <w:t>1 týdne</w:t>
      </w:r>
      <w:r w:rsidRPr="00C92FBC">
        <w:rPr>
          <w:rFonts w:cs="Arial"/>
        </w:rPr>
        <w:t xml:space="preserve"> ode dne doručení vyúčtování vznést </w:t>
      </w:r>
      <w:r>
        <w:rPr>
          <w:rFonts w:cs="Arial"/>
        </w:rPr>
        <w:t xml:space="preserve">odůvodněné připomínky, které </w:t>
      </w:r>
      <w:r w:rsidRPr="005A2AC1">
        <w:rPr>
          <w:rFonts w:cs="Arial"/>
        </w:rPr>
        <w:t>je Smluvní partner</w:t>
      </w:r>
      <w:r w:rsidRPr="00633982">
        <w:rPr>
          <w:rFonts w:cs="Arial"/>
          <w:b/>
        </w:rPr>
        <w:t xml:space="preserve"> </w:t>
      </w:r>
      <w:r w:rsidRPr="00C92FBC">
        <w:rPr>
          <w:rFonts w:cs="Arial"/>
        </w:rPr>
        <w:t>povinen vypořádat nebo vyúčtování upravit.</w:t>
      </w:r>
    </w:p>
    <w:p w14:paraId="0F75C654" w14:textId="10C13C57" w:rsidR="00D477F3" w:rsidRDefault="00D477F3" w:rsidP="00D477F3">
      <w:pPr>
        <w:numPr>
          <w:ilvl w:val="1"/>
          <w:numId w:val="3"/>
        </w:numPr>
        <w:jc w:val="both"/>
        <w:rPr>
          <w:rFonts w:cs="Arial"/>
          <w:lang w:eastAsia="en-US"/>
        </w:rPr>
      </w:pPr>
      <w:r>
        <w:rPr>
          <w:rFonts w:cs="Arial"/>
        </w:rPr>
        <w:t>T-Mobile</w:t>
      </w:r>
      <w:r w:rsidRPr="00C2490F">
        <w:rPr>
          <w:rFonts w:cs="Arial"/>
        </w:rPr>
        <w:t xml:space="preserve"> </w:t>
      </w:r>
      <w:r w:rsidR="00047A61">
        <w:rPr>
          <w:rFonts w:cs="Arial"/>
        </w:rPr>
        <w:t>uhradí</w:t>
      </w:r>
      <w:r w:rsidRPr="00C2490F">
        <w:rPr>
          <w:rFonts w:cs="Arial"/>
        </w:rPr>
        <w:t xml:space="preserve"> </w:t>
      </w:r>
      <w:r w:rsidRPr="004420A9">
        <w:rPr>
          <w:rFonts w:cs="Arial"/>
          <w:highlight w:val="yellow"/>
        </w:rPr>
        <w:fldChar w:fldCharType="begin">
          <w:ffData>
            <w:name w:val="Text4"/>
            <w:enabled/>
            <w:calcOnExit w:val="0"/>
            <w:textInput/>
          </w:ffData>
        </w:fldChar>
      </w:r>
      <w:bookmarkStart w:id="10" w:name="Text4"/>
      <w:r w:rsidRPr="004420A9">
        <w:rPr>
          <w:rFonts w:cs="Arial"/>
          <w:highlight w:val="yellow"/>
        </w:rPr>
        <w:instrText xml:space="preserve"> FORMTEXT </w:instrText>
      </w:r>
      <w:r w:rsidRPr="004420A9">
        <w:rPr>
          <w:rFonts w:cs="Arial"/>
          <w:highlight w:val="yellow"/>
        </w:rPr>
      </w:r>
      <w:r w:rsidRPr="004420A9">
        <w:rPr>
          <w:rFonts w:cs="Arial"/>
          <w:highlight w:val="yellow"/>
        </w:rPr>
        <w:fldChar w:fldCharType="separate"/>
      </w:r>
      <w:r w:rsidRPr="004420A9">
        <w:rPr>
          <w:rFonts w:cs="Arial"/>
          <w:noProof/>
          <w:highlight w:val="yellow"/>
        </w:rPr>
        <w:t> </w:t>
      </w:r>
      <w:r w:rsidRPr="004420A9">
        <w:rPr>
          <w:rFonts w:cs="Arial"/>
          <w:noProof/>
          <w:highlight w:val="yellow"/>
        </w:rPr>
        <w:t> </w:t>
      </w:r>
      <w:r w:rsidRPr="004420A9">
        <w:rPr>
          <w:rFonts w:cs="Arial"/>
          <w:noProof/>
          <w:highlight w:val="yellow"/>
        </w:rPr>
        <w:t> </w:t>
      </w:r>
      <w:r w:rsidRPr="004420A9">
        <w:rPr>
          <w:rFonts w:cs="Arial"/>
          <w:noProof/>
          <w:highlight w:val="yellow"/>
        </w:rPr>
        <w:t> </w:t>
      </w:r>
      <w:r w:rsidRPr="004420A9">
        <w:rPr>
          <w:rFonts w:cs="Arial"/>
          <w:noProof/>
          <w:highlight w:val="yellow"/>
        </w:rPr>
        <w:t> </w:t>
      </w:r>
      <w:r w:rsidRPr="004420A9">
        <w:rPr>
          <w:rFonts w:cs="Arial"/>
          <w:highlight w:val="yellow"/>
        </w:rPr>
        <w:fldChar w:fldCharType="end"/>
      </w:r>
      <w:bookmarkEnd w:id="10"/>
      <w:r>
        <w:rPr>
          <w:rFonts w:cs="Arial"/>
        </w:rPr>
        <w:t xml:space="preserve">% </w:t>
      </w:r>
      <w:r w:rsidRPr="00C2490F">
        <w:rPr>
          <w:rFonts w:cs="Arial"/>
        </w:rPr>
        <w:t>nákladů Zemních prací.</w:t>
      </w:r>
      <w:r>
        <w:rPr>
          <w:rFonts w:cs="Arial"/>
        </w:rPr>
        <w:t xml:space="preserve"> </w:t>
      </w:r>
      <w:r w:rsidRPr="00C2490F">
        <w:rPr>
          <w:rFonts w:cs="Arial"/>
        </w:rPr>
        <w:t xml:space="preserve">Současně s vypořádáním připomínek k vyúčtování, příp. zasláním upraveného vyúčtování nebo po marném uplynutí lhůty k připomínkám </w:t>
      </w:r>
      <w:r w:rsidRPr="005A2AC1">
        <w:rPr>
          <w:rFonts w:cs="Arial"/>
        </w:rPr>
        <w:t>je Smluvní partner</w:t>
      </w:r>
      <w:r w:rsidRPr="005A2AC1">
        <w:rPr>
          <w:rFonts w:cs="Arial"/>
          <w:b/>
        </w:rPr>
        <w:t xml:space="preserve"> </w:t>
      </w:r>
      <w:r w:rsidRPr="005A2AC1">
        <w:rPr>
          <w:rFonts w:cs="Arial"/>
        </w:rPr>
        <w:t xml:space="preserve">oprávněn vystavit T-Mobile </w:t>
      </w:r>
      <w:r w:rsidR="00047A61">
        <w:rPr>
          <w:rFonts w:cs="Arial"/>
        </w:rPr>
        <w:t xml:space="preserve">příslušnou </w:t>
      </w:r>
      <w:r w:rsidRPr="005A2AC1">
        <w:rPr>
          <w:rFonts w:cs="Arial"/>
        </w:rPr>
        <w:t>fakturu</w:t>
      </w:r>
      <w:r w:rsidRPr="00C2490F">
        <w:rPr>
          <w:rFonts w:cs="Arial"/>
        </w:rPr>
        <w:t>. K </w:t>
      </w:r>
      <w:r w:rsidRPr="005A2AC1">
        <w:rPr>
          <w:rFonts w:cs="Arial"/>
        </w:rPr>
        <w:t>nákladům je Smluvní partner</w:t>
      </w:r>
      <w:r w:rsidRPr="005A2AC1">
        <w:rPr>
          <w:rFonts w:cs="Arial"/>
          <w:b/>
        </w:rPr>
        <w:t xml:space="preserve"> </w:t>
      </w:r>
      <w:r w:rsidRPr="005A2AC1">
        <w:rPr>
          <w:rFonts w:cs="Arial"/>
        </w:rPr>
        <w:t>oprávněn</w:t>
      </w:r>
      <w:r w:rsidRPr="00C2490F">
        <w:rPr>
          <w:rFonts w:cs="Arial"/>
        </w:rPr>
        <w:t xml:space="preserve"> připočíst daň z přidané hodnoty v zákonné výši. Splatnost faktury činí </w:t>
      </w:r>
      <w:r w:rsidRPr="00C2490F">
        <w:rPr>
          <w:rFonts w:cs="Arial"/>
          <w:highlight w:val="yellow"/>
        </w:rPr>
        <w:t>nejméně 14 dnů ode dne jejího doručení.</w:t>
      </w:r>
      <w:r w:rsidRPr="00C2490F">
        <w:rPr>
          <w:rFonts w:cs="Arial"/>
        </w:rPr>
        <w:t xml:space="preserve"> Pro případ prodlení </w:t>
      </w:r>
      <w:r>
        <w:rPr>
          <w:rFonts w:cs="Arial"/>
        </w:rPr>
        <w:t xml:space="preserve">T-Mobile </w:t>
      </w:r>
      <w:r w:rsidRPr="00C2490F">
        <w:rPr>
          <w:rFonts w:cs="Arial"/>
        </w:rPr>
        <w:t xml:space="preserve">s úhradou faktury se sjednává úrok z prodlení ve výši </w:t>
      </w:r>
      <w:r w:rsidRPr="00C2490F">
        <w:rPr>
          <w:rFonts w:cs="Arial"/>
          <w:highlight w:val="yellow"/>
        </w:rPr>
        <w:t>0,05 %</w:t>
      </w:r>
      <w:r w:rsidRPr="00C2490F">
        <w:rPr>
          <w:rFonts w:cs="Arial"/>
        </w:rPr>
        <w:t xml:space="preserve"> za každý den prodlení.</w:t>
      </w:r>
    </w:p>
    <w:p w14:paraId="34464721" w14:textId="77777777" w:rsidR="00D477F3" w:rsidRDefault="00D477F3" w:rsidP="00D477F3">
      <w:pPr>
        <w:numPr>
          <w:ilvl w:val="1"/>
          <w:numId w:val="3"/>
        </w:numPr>
        <w:jc w:val="both"/>
        <w:rPr>
          <w:rFonts w:cs="Arial"/>
          <w:lang w:eastAsia="en-US"/>
        </w:rPr>
      </w:pPr>
      <w:r w:rsidRPr="00325AAF">
        <w:rPr>
          <w:rFonts w:cs="Arial"/>
        </w:rPr>
        <w:t>Každá ze smluvních stran nese náklady pokládky svých prvků sítě elektronických komunikací.</w:t>
      </w:r>
    </w:p>
    <w:p w14:paraId="511F6AEC" w14:textId="120A47D8" w:rsidR="00D477F3" w:rsidRPr="00E15ABF" w:rsidRDefault="00D477F3" w:rsidP="00D477F3">
      <w:pPr>
        <w:pStyle w:val="TSlneksmlouvy"/>
        <w:numPr>
          <w:ilvl w:val="0"/>
          <w:numId w:val="3"/>
        </w:numPr>
      </w:pPr>
      <w:r>
        <w:br/>
      </w:r>
      <w:r w:rsidR="003300C6">
        <w:t>Vzájemný provoz Stavby a Přípolože</w:t>
      </w:r>
    </w:p>
    <w:p w14:paraId="3D55B05C" w14:textId="77777777" w:rsidR="00D477F3" w:rsidRDefault="00D477F3" w:rsidP="00D477F3">
      <w:pPr>
        <w:pStyle w:val="TSTextlnkuslovan"/>
        <w:numPr>
          <w:ilvl w:val="1"/>
          <w:numId w:val="3"/>
        </w:numPr>
      </w:pPr>
      <w:r>
        <w:t xml:space="preserve">Smluvní strany jsou povinny počínat si tak, aby nepoškozovaly majetek druhé smluvní strany. </w:t>
      </w:r>
    </w:p>
    <w:p w14:paraId="45C8909A" w14:textId="7188B2C9" w:rsidR="00D477F3" w:rsidRDefault="003300C6" w:rsidP="00D477F3">
      <w:pPr>
        <w:pStyle w:val="TSTextlnkuslovan"/>
        <w:numPr>
          <w:ilvl w:val="1"/>
          <w:numId w:val="3"/>
        </w:numPr>
      </w:pPr>
      <w:r>
        <w:t>Smluvní strany jsou</w:t>
      </w:r>
      <w:r w:rsidR="00D477F3">
        <w:t xml:space="preserve"> oprávněn provádět stavební úpravy, plánované opravy či rekonstrukci</w:t>
      </w:r>
      <w:r>
        <w:t xml:space="preserve"> Stavby a Přípolože ve vzájemných ochranných pásmech</w:t>
      </w:r>
      <w:r w:rsidR="00D477F3">
        <w:t xml:space="preserve">. V takovém </w:t>
      </w:r>
      <w:r w:rsidR="00D477F3">
        <w:lastRenderedPageBreak/>
        <w:t xml:space="preserve">případě </w:t>
      </w:r>
      <w:r>
        <w:t>smluvní stran, která tyto činnosti hodlá realizovat</w:t>
      </w:r>
      <w:r w:rsidR="00D477F3">
        <w:t> </w:t>
      </w:r>
      <w:r>
        <w:t>je povinná</w:t>
      </w:r>
      <w:r w:rsidR="00D477F3">
        <w:t xml:space="preserve"> v dostatečném předstihu před jejich provedením písemně ohlásit </w:t>
      </w:r>
      <w:r>
        <w:t>druhé smluvní straně</w:t>
      </w:r>
      <w:r w:rsidR="00D477F3">
        <w:t xml:space="preserve">, vyjma havárií, které oznámí </w:t>
      </w:r>
      <w:r w:rsidR="00254B49">
        <w:t>druhé smluvní straně</w:t>
      </w:r>
      <w:r w:rsidR="00D477F3">
        <w:t xml:space="preserve"> do </w:t>
      </w:r>
      <w:r w:rsidR="00D477F3" w:rsidRPr="00D477F3">
        <w:rPr>
          <w:highlight w:val="yellow"/>
        </w:rPr>
        <w:t>čtrnácti (14)</w:t>
      </w:r>
      <w:r w:rsidR="00D477F3">
        <w:t xml:space="preserve"> dnů od jejich zjištění. </w:t>
      </w:r>
    </w:p>
    <w:p w14:paraId="720118BD" w14:textId="045D8924" w:rsidR="00D477F3" w:rsidRDefault="00254B49" w:rsidP="00D477F3">
      <w:pPr>
        <w:pStyle w:val="TSTextlnkuslovan"/>
        <w:numPr>
          <w:ilvl w:val="1"/>
          <w:numId w:val="3"/>
        </w:numPr>
      </w:pPr>
      <w:r>
        <w:t>Smluvní strany</w:t>
      </w:r>
      <w:r w:rsidR="00D477F3">
        <w:t xml:space="preserve"> povinen neprodleně oznámit oprávněnému vznik jakékoli škody či hrozbu vzniku jakýchkoliv škod na majetku oprávněného a uhradit oprávněnému škody vzniklou na majetku oprávněného v důsledku činnosti povinného nebo povinným pověřených osob.</w:t>
      </w:r>
    </w:p>
    <w:p w14:paraId="2F1EFAFB" w14:textId="77777777" w:rsidR="00D477F3" w:rsidRDefault="00D477F3" w:rsidP="00D477F3">
      <w:pPr>
        <w:pStyle w:val="TSTextlnkuslovan"/>
        <w:numPr>
          <w:ilvl w:val="1"/>
          <w:numId w:val="3"/>
        </w:numPr>
      </w:pPr>
      <w:r>
        <w:t>Smluvní strany podpisem této Smlouvy sjednávají, že zjistí-li jedna smluvní strana, že na majetku druhé smluvní strany vznikla škoda, nebo hrozí-li škoda na majetku druhé smluvní strany, je povinna bez prodlení na tuto skutečnost druhou smluvní stranu upozornit a učinit taková opatření, která by škodě zabránila nebo ji omezila.</w:t>
      </w:r>
    </w:p>
    <w:p w14:paraId="785E9737" w14:textId="77777777" w:rsidR="00D477F3" w:rsidRDefault="00D477F3" w:rsidP="00D477F3">
      <w:pPr>
        <w:pStyle w:val="RLTextlnkuslovan"/>
        <w:rPr>
          <w:rFonts w:ascii="Arial" w:hAnsi="Arial" w:cs="Arial"/>
        </w:rPr>
      </w:pPr>
    </w:p>
    <w:p w14:paraId="5FDC0C85" w14:textId="4B67EE8D" w:rsidR="00D477F3" w:rsidRPr="006B0AC2" w:rsidRDefault="00D477F3" w:rsidP="00D477F3">
      <w:pPr>
        <w:pStyle w:val="TSlneksmlouvy"/>
        <w:rPr>
          <w:szCs w:val="22"/>
        </w:rPr>
      </w:pPr>
      <w:r w:rsidRPr="006B0AC2">
        <w:rPr>
          <w:szCs w:val="22"/>
        </w:rPr>
        <w:br/>
      </w:r>
      <w:bookmarkStart w:id="11" w:name="_Ref281819832"/>
      <w:r w:rsidRPr="006B0AC2">
        <w:rPr>
          <w:szCs w:val="22"/>
        </w:rPr>
        <w:t>Ochrana obchodního tajemství a důvěrných informací</w:t>
      </w:r>
      <w:bookmarkEnd w:id="11"/>
    </w:p>
    <w:p w14:paraId="17D927C1" w14:textId="77777777" w:rsidR="00D477F3" w:rsidRPr="001E61F2" w:rsidRDefault="00D477F3" w:rsidP="00D477F3">
      <w:pPr>
        <w:pStyle w:val="Odstavecseseznamem"/>
        <w:numPr>
          <w:ilvl w:val="0"/>
          <w:numId w:val="1"/>
        </w:numPr>
        <w:tabs>
          <w:tab w:val="num" w:pos="737"/>
        </w:tabs>
        <w:spacing w:after="120" w:line="280" w:lineRule="exact"/>
        <w:ind w:left="737" w:hanging="737"/>
        <w:jc w:val="both"/>
        <w:rPr>
          <w:rFonts w:ascii="Arial" w:hAnsi="Arial" w:cs="Arial"/>
          <w:vanish/>
          <w:szCs w:val="22"/>
          <w:lang w:eastAsia="en-US"/>
        </w:rPr>
      </w:pPr>
    </w:p>
    <w:p w14:paraId="00D6DE00" w14:textId="77777777" w:rsidR="00D477F3" w:rsidRPr="006B0AC2" w:rsidRDefault="00D477F3" w:rsidP="00D477F3">
      <w:pPr>
        <w:pStyle w:val="TSTextlnkuslovan"/>
        <w:numPr>
          <w:ilvl w:val="1"/>
          <w:numId w:val="1"/>
        </w:numPr>
        <w:rPr>
          <w:rFonts w:cs="Arial"/>
          <w:szCs w:val="22"/>
          <w:lang w:eastAsia="en-US"/>
        </w:rPr>
      </w:pPr>
      <w:r w:rsidRPr="006B0AC2">
        <w:rPr>
          <w:rFonts w:cs="Arial"/>
          <w:szCs w:val="22"/>
          <w:lang w:eastAsia="en-US"/>
        </w:rPr>
        <w:t>Obě smluvní strany berou na vědomí, že tato Smlouva a veškerá práva, povinnosti a závazky z ní vyplývající, tvoří předmět obchodního tajemství ve smyslu příslušných ustanovení občanského zákoníku.</w:t>
      </w:r>
    </w:p>
    <w:p w14:paraId="4E0F5308" w14:textId="77777777" w:rsidR="00D477F3" w:rsidRPr="006B0AC2" w:rsidRDefault="00D477F3" w:rsidP="00D477F3">
      <w:pPr>
        <w:pStyle w:val="TSTextlnkuslovan"/>
        <w:numPr>
          <w:ilvl w:val="1"/>
          <w:numId w:val="1"/>
        </w:numPr>
        <w:rPr>
          <w:rFonts w:cs="Arial"/>
          <w:szCs w:val="22"/>
          <w:lang w:eastAsia="en-US"/>
        </w:rPr>
      </w:pPr>
      <w:r w:rsidRPr="006B0AC2">
        <w:rPr>
          <w:rFonts w:cs="Arial"/>
          <w:szCs w:val="22"/>
          <w:lang w:eastAsia="en-US"/>
        </w:rPr>
        <w:t>Smluvní strany tímto souhlasně prohlašují, že nepovažují za porušení ochrany obchodního tajemství ve smyslu ustanovení §  504 a § 2985 občanského zákoníku či ochrany důvěrných údajů a sdělení dle ustanovení § 1730 občanského zákoníku situace, pokud smluvní strana poskytne v rozsahu nezbytně nutném důvěrné informace dle této Smlouvy svým právním, účetním nebo daňovým poradcům, za předpokladu, že jsou tyto osoby vázány zákonnou nebo smluvní povinností mlčenlivosti alespoň v rozsahu stanoveném v této Smlouvě.</w:t>
      </w:r>
    </w:p>
    <w:p w14:paraId="3CF13A1E" w14:textId="77777777" w:rsidR="00D477F3" w:rsidRPr="006B0AC2" w:rsidRDefault="00D477F3" w:rsidP="00D477F3">
      <w:pPr>
        <w:pStyle w:val="TSTextlnkuslovan"/>
        <w:numPr>
          <w:ilvl w:val="1"/>
          <w:numId w:val="1"/>
        </w:numPr>
        <w:rPr>
          <w:rFonts w:cs="Arial"/>
          <w:szCs w:val="22"/>
          <w:lang w:eastAsia="en-US"/>
        </w:rPr>
      </w:pPr>
      <w:r>
        <w:rPr>
          <w:rFonts w:cs="Arial"/>
          <w:szCs w:val="22"/>
          <w:lang w:eastAsia="en-US"/>
        </w:rPr>
        <w:t>T-Mobile</w:t>
      </w:r>
      <w:r w:rsidRPr="006B0AC2">
        <w:rPr>
          <w:rFonts w:cs="Arial"/>
          <w:szCs w:val="22"/>
          <w:lang w:eastAsia="en-US"/>
        </w:rPr>
        <w:t xml:space="preserve"> je dále oprávněn informace jakkoli vyplývající či související se smluvním vztahem založeným touto Smlouvou sdělovat mezi jednotlivými členy koncernu společnosti Deutsche Telekom AG, jakožto podnikatelského seskupení ve smyslu ustanovení § 79 a násl. zákona č. 90/2012 Sb., o obchodních korporacích (dále jen „k</w:t>
      </w:r>
      <w:r>
        <w:rPr>
          <w:rFonts w:cs="Arial"/>
          <w:szCs w:val="22"/>
          <w:lang w:eastAsia="en-US"/>
        </w:rPr>
        <w:t>oncern“), kterého je T-Mobile</w:t>
      </w:r>
      <w:r w:rsidRPr="006B0AC2">
        <w:rPr>
          <w:rFonts w:cs="Arial"/>
          <w:szCs w:val="22"/>
          <w:lang w:eastAsia="en-US"/>
        </w:rPr>
        <w:t xml:space="preserve"> součástí. Případné sdělování takových informací v rámci koncernu je nezbytné především pro výkon vnitřních auditů, které jsou v rámci koncernu jako mezinárodní skupiny prav</w:t>
      </w:r>
      <w:r>
        <w:rPr>
          <w:rFonts w:cs="Arial"/>
          <w:szCs w:val="22"/>
          <w:lang w:eastAsia="en-US"/>
        </w:rPr>
        <w:t>idelně uskutečňovány. T-Mobile</w:t>
      </w:r>
      <w:r w:rsidRPr="006B0AC2">
        <w:rPr>
          <w:rFonts w:cs="Arial"/>
          <w:szCs w:val="22"/>
          <w:lang w:eastAsia="en-US"/>
        </w:rPr>
        <w:t xml:space="preserve"> se zavazuje dbát na to, aby docházelo k takovému sdělování těchto informací pouze v rozsahu nezbytně nutném pro zajištění účelu, pro který mají být tyto informace v rámci koncernu sděleny.</w:t>
      </w:r>
    </w:p>
    <w:p w14:paraId="0D4F5889" w14:textId="0AC93A8D" w:rsidR="00D477F3" w:rsidRPr="00243882" w:rsidRDefault="00D477F3" w:rsidP="00D477F3">
      <w:pPr>
        <w:pStyle w:val="TSlneksmlouvy"/>
        <w:rPr>
          <w:szCs w:val="22"/>
        </w:rPr>
      </w:pPr>
      <w:r w:rsidRPr="002D0175">
        <w:rPr>
          <w:szCs w:val="22"/>
          <w:u w:val="none"/>
        </w:rPr>
        <w:br/>
      </w:r>
      <w:r w:rsidRPr="00243882">
        <w:rPr>
          <w:szCs w:val="22"/>
        </w:rPr>
        <w:t>Ujednání k zamezení korupčního jednání</w:t>
      </w:r>
    </w:p>
    <w:p w14:paraId="380425C2" w14:textId="77777777" w:rsidR="00D477F3" w:rsidRPr="00243882" w:rsidRDefault="00D477F3" w:rsidP="00D477F3">
      <w:pPr>
        <w:pStyle w:val="Odstavecseseznamem"/>
        <w:numPr>
          <w:ilvl w:val="0"/>
          <w:numId w:val="1"/>
        </w:numPr>
        <w:tabs>
          <w:tab w:val="num" w:pos="737"/>
        </w:tabs>
        <w:ind w:left="737" w:hanging="737"/>
        <w:jc w:val="both"/>
        <w:rPr>
          <w:rFonts w:ascii="Arial" w:hAnsi="Arial"/>
          <w:vanish/>
          <w:szCs w:val="22"/>
          <w:lang w:eastAsia="en-US"/>
        </w:rPr>
      </w:pPr>
      <w:bookmarkStart w:id="12" w:name="_Ref483315454"/>
    </w:p>
    <w:p w14:paraId="122960D7" w14:textId="77777777" w:rsidR="00D477F3" w:rsidRPr="00243882" w:rsidRDefault="00D477F3" w:rsidP="00D477F3">
      <w:pPr>
        <w:pStyle w:val="TSTextlnkuslovan"/>
        <w:numPr>
          <w:ilvl w:val="1"/>
          <w:numId w:val="1"/>
        </w:numPr>
        <w:rPr>
          <w:szCs w:val="22"/>
        </w:rPr>
      </w:pPr>
      <w:bookmarkStart w:id="13" w:name="_Ref12538209"/>
      <w:r w:rsidRPr="00243882">
        <w:rPr>
          <w:szCs w:val="22"/>
        </w:rPr>
        <w:t xml:space="preserve">Smluvní partner prohlašuje, že plnění poskytované mu dle Smlouvy nevyužije pro účely, které nejsou dovoleny platnými právními předpisy, ani k jakémukoliv korupčnímu či podobnému jednání, které by mělo, v rozporu s platnými právními předpisy, jakož i s Foreign Corrupt Practices Act či UK Bribery Act (jejichž znění T-Mobile Smluvnímu </w:t>
      </w:r>
      <w:r w:rsidRPr="00243882">
        <w:rPr>
          <w:szCs w:val="22"/>
        </w:rPr>
        <w:lastRenderedPageBreak/>
        <w:t>partnerovi na vyžádání poskytne) či běžně uznávanými zásadami etického chování, vést k získání jakékoliv neoprávněné výhody pro T-Mobile či jinou osobu.</w:t>
      </w:r>
      <w:bookmarkEnd w:id="12"/>
      <w:bookmarkEnd w:id="13"/>
    </w:p>
    <w:p w14:paraId="5874D805" w14:textId="77777777" w:rsidR="00D477F3" w:rsidRPr="00243882" w:rsidRDefault="00D477F3" w:rsidP="00D477F3">
      <w:pPr>
        <w:pStyle w:val="TSTextlnkuslovan"/>
        <w:numPr>
          <w:ilvl w:val="1"/>
          <w:numId w:val="1"/>
        </w:numPr>
        <w:rPr>
          <w:szCs w:val="22"/>
        </w:rPr>
      </w:pPr>
      <w:bookmarkStart w:id="14" w:name="_Ref483315456"/>
      <w:r w:rsidRPr="00243882">
        <w:rPr>
          <w:szCs w:val="22"/>
        </w:rPr>
        <w:t>Smluvní partner prohlašuje, že nemá postavení veřejného činitele a že veřejné činitele pro účely poskytování plnění dle této Smlouvy nezaměstnává ani jinak nevyužívá. Za veřejného činitele se pro tyto účely považuje každá osoba, kterou platná právní úprava označuje za „úřední osobu“ (včetně osob označovaných za úřední osoby pro potřeby trestných činů souvisejících s podplácením a úplatkářstvím) a rovněž funkcionáři nebo kandidáti politických stran (či politické strany jako takové), prokazatelně známí kandidáti na výkon funkce ve státní správě či samosprávě, zaměstnanci či jiné osoby, které oficiálně jednají jménem státních orgánů nebo státních podniků, jakož i poradci úředních osob a osoby blízké úředním osobám, pokud je takový vztah k úřední osobě prokazatelně veřejně znám.</w:t>
      </w:r>
      <w:bookmarkEnd w:id="14"/>
    </w:p>
    <w:p w14:paraId="15900F56" w14:textId="77777777" w:rsidR="00D477F3" w:rsidRPr="00243882" w:rsidRDefault="00D477F3" w:rsidP="00D477F3">
      <w:pPr>
        <w:pStyle w:val="TSTextlnkuslovan"/>
        <w:numPr>
          <w:ilvl w:val="1"/>
          <w:numId w:val="1"/>
        </w:numPr>
        <w:rPr>
          <w:szCs w:val="22"/>
        </w:rPr>
      </w:pPr>
      <w:r w:rsidRPr="00243882">
        <w:rPr>
          <w:szCs w:val="22"/>
        </w:rPr>
        <w:t>Získá-li Smluvní partner v souvislosti s touto Smlouvou jakékoliv důvodné podezření, že dochází, či může prokazatelně dojít k porušení výše uvedených ustanovení, zavazuje se o této skutečnosti bez zbytečného odkladu informovat T-Mobile a následně (až do vyjádření T-Mobile) činit při plnění povinností jen ty úkony, které nesnesou odkladu (tj. úkony jejichž neplnění by mohlo T-Mobile způsobit újmu) a neporušují pravidla specifikovaná v odst.</w:t>
      </w:r>
      <w:r w:rsidRPr="00243882">
        <w:rPr>
          <w:szCs w:val="22"/>
        </w:rPr>
        <w:fldChar w:fldCharType="begin"/>
      </w:r>
      <w:r w:rsidRPr="00243882">
        <w:rPr>
          <w:szCs w:val="22"/>
        </w:rPr>
        <w:instrText xml:space="preserve"> REF _Ref12538209 \r \h  \* MERGEFORMAT </w:instrText>
      </w:r>
      <w:r w:rsidRPr="00243882">
        <w:rPr>
          <w:szCs w:val="22"/>
        </w:rPr>
      </w:r>
      <w:r w:rsidRPr="00243882">
        <w:rPr>
          <w:szCs w:val="22"/>
        </w:rPr>
        <w:fldChar w:fldCharType="separate"/>
      </w:r>
      <w:r>
        <w:rPr>
          <w:szCs w:val="22"/>
        </w:rPr>
        <w:t>7.1</w:t>
      </w:r>
      <w:r w:rsidRPr="00243882">
        <w:rPr>
          <w:szCs w:val="22"/>
        </w:rPr>
        <w:fldChar w:fldCharType="end"/>
      </w:r>
      <w:r w:rsidRPr="00243882">
        <w:rPr>
          <w:szCs w:val="22"/>
        </w:rPr>
        <w:t xml:space="preserve"> a </w:t>
      </w:r>
      <w:r w:rsidRPr="00243882">
        <w:rPr>
          <w:szCs w:val="22"/>
        </w:rPr>
        <w:fldChar w:fldCharType="begin"/>
      </w:r>
      <w:r w:rsidRPr="00243882">
        <w:rPr>
          <w:szCs w:val="22"/>
        </w:rPr>
        <w:instrText xml:space="preserve"> REF _Ref483315456 \r \h  \* MERGEFORMAT </w:instrText>
      </w:r>
      <w:r w:rsidRPr="00243882">
        <w:rPr>
          <w:szCs w:val="22"/>
        </w:rPr>
      </w:r>
      <w:r w:rsidRPr="00243882">
        <w:rPr>
          <w:szCs w:val="22"/>
        </w:rPr>
        <w:fldChar w:fldCharType="separate"/>
      </w:r>
      <w:r>
        <w:rPr>
          <w:szCs w:val="22"/>
        </w:rPr>
        <w:t>7.2</w:t>
      </w:r>
      <w:r w:rsidRPr="00243882">
        <w:rPr>
          <w:szCs w:val="22"/>
        </w:rPr>
        <w:fldChar w:fldCharType="end"/>
      </w:r>
      <w:r w:rsidRPr="00243882">
        <w:rPr>
          <w:szCs w:val="22"/>
        </w:rPr>
        <w:t xml:space="preserve"> výše. Získá-li T-Mobile v souvislosti s touto Smlouvou důvodné podezření, že dochází, či může prokazatelně dojít k porušení výše uvedených ustanovení, zavazuje se Smluvní partner, že na výzvu T-Mobile předloží T-Mobile podklady, které podezření vyvracejí a/nebo umožní prověření důvodnosti takového podezření ze strany T-Mobile.</w:t>
      </w:r>
    </w:p>
    <w:p w14:paraId="52A90FB6" w14:textId="77777777" w:rsidR="00D477F3" w:rsidRPr="00243882" w:rsidRDefault="00D477F3" w:rsidP="00D477F3">
      <w:pPr>
        <w:pStyle w:val="TSTextlnkuslovan"/>
        <w:numPr>
          <w:ilvl w:val="1"/>
          <w:numId w:val="1"/>
        </w:numPr>
        <w:rPr>
          <w:szCs w:val="22"/>
        </w:rPr>
      </w:pPr>
      <w:r w:rsidRPr="00243882">
        <w:rPr>
          <w:szCs w:val="22"/>
        </w:rPr>
        <w:t>Smluvní strany se výslovně dohodly, že poruší-li Smluvní partner kteroukoliv povinnost dle tohoto článku Smlouvy anebo ukáže-li se jakékoliv jeho prohlášení dle tohoto článku Smlouvy nepravdivým, je T-Mobile oprávněn odstoupit od Smlouvy, a to k okamžiku doručení písemného oznámení o odstoupení Smluvnímu partnerovi.</w:t>
      </w:r>
    </w:p>
    <w:p w14:paraId="3ACC9F2C" w14:textId="1EBD3B0F" w:rsidR="00D477F3" w:rsidRPr="006B0AC2" w:rsidRDefault="00D477F3" w:rsidP="00D477F3">
      <w:pPr>
        <w:pStyle w:val="TSlneksmlouvy"/>
        <w:rPr>
          <w:szCs w:val="22"/>
        </w:rPr>
      </w:pPr>
      <w:r w:rsidRPr="002D0175">
        <w:rPr>
          <w:szCs w:val="22"/>
          <w:u w:val="none"/>
        </w:rPr>
        <w:br/>
      </w:r>
      <w:r w:rsidRPr="006B0AC2">
        <w:rPr>
          <w:szCs w:val="22"/>
        </w:rPr>
        <w:t>Rozhodné právo a řešení sporů</w:t>
      </w:r>
    </w:p>
    <w:p w14:paraId="57031D98" w14:textId="77777777" w:rsidR="00D477F3" w:rsidRPr="001E61F2" w:rsidRDefault="00D477F3" w:rsidP="00D477F3">
      <w:pPr>
        <w:pStyle w:val="Odstavecseseznamem"/>
        <w:numPr>
          <w:ilvl w:val="0"/>
          <w:numId w:val="1"/>
        </w:numPr>
        <w:tabs>
          <w:tab w:val="num" w:pos="737"/>
        </w:tabs>
        <w:spacing w:after="120" w:line="280" w:lineRule="exact"/>
        <w:ind w:left="737" w:hanging="737"/>
        <w:jc w:val="both"/>
        <w:rPr>
          <w:rFonts w:ascii="Arial" w:hAnsi="Arial"/>
          <w:vanish/>
          <w:szCs w:val="22"/>
        </w:rPr>
      </w:pPr>
    </w:p>
    <w:p w14:paraId="2D933C6B" w14:textId="77777777" w:rsidR="00D477F3" w:rsidRPr="006B0AC2" w:rsidRDefault="00D477F3" w:rsidP="00D477F3">
      <w:pPr>
        <w:pStyle w:val="TSTextlnkuslovan"/>
        <w:numPr>
          <w:ilvl w:val="1"/>
          <w:numId w:val="1"/>
        </w:numPr>
        <w:rPr>
          <w:szCs w:val="22"/>
        </w:rPr>
      </w:pPr>
      <w:r w:rsidRPr="006B0AC2">
        <w:rPr>
          <w:szCs w:val="22"/>
        </w:rPr>
        <w:t>Práva a povinnosti smluvních stran vyplývající z této Smlouvy se řídí občanským zákoníkem a dalšími příslušnými právními předpisy českého právního řádu.</w:t>
      </w:r>
    </w:p>
    <w:p w14:paraId="04819371" w14:textId="77777777" w:rsidR="00D477F3" w:rsidRPr="006B0AC2" w:rsidRDefault="00D477F3" w:rsidP="00D477F3">
      <w:pPr>
        <w:pStyle w:val="TSTextlnkuslovan"/>
        <w:numPr>
          <w:ilvl w:val="1"/>
          <w:numId w:val="1"/>
        </w:numPr>
        <w:rPr>
          <w:szCs w:val="22"/>
        </w:rPr>
      </w:pPr>
      <w:r w:rsidRPr="006B0AC2">
        <w:rPr>
          <w:szCs w:val="22"/>
        </w:rPr>
        <w:t>Smluvní strany se zavazují vyvinout maximální úsilí k odstranění vzájemných sporů vzniklých na základě Smlouvy nebo v souvislosti s ní, včetně sporů o její výklad či platnost a usilovat o smírné vyřešení těchto sporů nejprve prostřednictvím jednání kontaktních osob nebo pověřených zástupců.</w:t>
      </w:r>
    </w:p>
    <w:p w14:paraId="7A01FCDC" w14:textId="77777777" w:rsidR="00D477F3" w:rsidRPr="006B0AC2" w:rsidRDefault="00D477F3" w:rsidP="00D477F3">
      <w:pPr>
        <w:pStyle w:val="TSTextlnkuslovan"/>
        <w:numPr>
          <w:ilvl w:val="1"/>
          <w:numId w:val="1"/>
        </w:numPr>
        <w:rPr>
          <w:szCs w:val="22"/>
        </w:rPr>
      </w:pPr>
      <w:r w:rsidRPr="006B0AC2">
        <w:rPr>
          <w:szCs w:val="22"/>
        </w:rPr>
        <w:t>Veškeré spory, které se smluvním stranám nepodaří vyřešit smírnou cestou, budou řešeny věcně příslušným soudem České republiky. Nestanoví-li zákon výlučnou místní příslušnost soudu, dohodly se smluvní strany, že pro všechny spory vyplývající z této Smlouvy bude místně příslušným obecný soud T-Mobile.</w:t>
      </w:r>
    </w:p>
    <w:p w14:paraId="394E8792" w14:textId="77777777" w:rsidR="00D477F3" w:rsidRPr="00325AAF" w:rsidRDefault="00D477F3" w:rsidP="00D477F3">
      <w:pPr>
        <w:pStyle w:val="RLTextlnkuslovan"/>
        <w:rPr>
          <w:rFonts w:ascii="Arial" w:hAnsi="Arial" w:cs="Arial"/>
          <w:lang w:eastAsia="en-US"/>
        </w:rPr>
      </w:pPr>
    </w:p>
    <w:p w14:paraId="14B3CB6D" w14:textId="77777777" w:rsidR="00D477F3" w:rsidRDefault="00D477F3" w:rsidP="00D477F3">
      <w:pPr>
        <w:pStyle w:val="RLlneksmlouvy"/>
        <w:tabs>
          <w:tab w:val="left" w:pos="855"/>
        </w:tabs>
        <w:jc w:val="center"/>
        <w:rPr>
          <w:rFonts w:ascii="Arial" w:hAnsi="Arial" w:cs="Arial"/>
        </w:rPr>
      </w:pPr>
      <w:r>
        <w:rPr>
          <w:rFonts w:ascii="Arial" w:hAnsi="Arial" w:cs="Arial"/>
        </w:rPr>
        <w:lastRenderedPageBreak/>
        <w:t>Čl. IX.</w:t>
      </w:r>
      <w:r>
        <w:rPr>
          <w:rFonts w:ascii="Arial" w:hAnsi="Arial" w:cs="Arial"/>
        </w:rPr>
        <w:tab/>
      </w:r>
      <w:r>
        <w:rPr>
          <w:rFonts w:ascii="Arial" w:hAnsi="Arial" w:cs="Arial"/>
        </w:rPr>
        <w:br/>
      </w:r>
      <w:r w:rsidRPr="00325AAF">
        <w:rPr>
          <w:rFonts w:ascii="Arial" w:hAnsi="Arial" w:cs="Arial"/>
          <w:u w:val="single"/>
        </w:rPr>
        <w:t>Závěrečná ustanovení</w:t>
      </w:r>
    </w:p>
    <w:p w14:paraId="508FD0D7" w14:textId="77777777" w:rsidR="00D477F3" w:rsidRDefault="00D477F3" w:rsidP="00D477F3">
      <w:pPr>
        <w:pStyle w:val="RLTextlnkuslovan"/>
        <w:rPr>
          <w:rFonts w:ascii="Arial" w:hAnsi="Arial" w:cs="Arial"/>
        </w:rPr>
      </w:pPr>
    </w:p>
    <w:p w14:paraId="384BA372" w14:textId="77777777" w:rsidR="00D477F3" w:rsidRPr="001E61F2" w:rsidRDefault="00D477F3" w:rsidP="00D477F3">
      <w:pPr>
        <w:pStyle w:val="Odstavecseseznamem"/>
        <w:numPr>
          <w:ilvl w:val="0"/>
          <w:numId w:val="1"/>
        </w:numPr>
        <w:tabs>
          <w:tab w:val="num" w:pos="737"/>
        </w:tabs>
        <w:spacing w:after="120" w:line="280" w:lineRule="exact"/>
        <w:ind w:left="737" w:hanging="737"/>
        <w:jc w:val="both"/>
        <w:rPr>
          <w:rFonts w:ascii="Arial" w:hAnsi="Arial" w:cs="Arial"/>
          <w:vanish/>
        </w:rPr>
      </w:pPr>
    </w:p>
    <w:p w14:paraId="48CA1000" w14:textId="77777777" w:rsidR="00D477F3" w:rsidRDefault="00D477F3" w:rsidP="00D477F3">
      <w:pPr>
        <w:pStyle w:val="TSTextlnkuslovan"/>
        <w:numPr>
          <w:ilvl w:val="1"/>
          <w:numId w:val="1"/>
        </w:numPr>
        <w:rPr>
          <w:rFonts w:cs="Arial"/>
          <w:lang w:eastAsia="en-US"/>
        </w:rPr>
      </w:pPr>
      <w:r>
        <w:rPr>
          <w:rFonts w:cs="Arial"/>
          <w:lang w:eastAsia="en-US"/>
        </w:rPr>
        <w:t>Tato Smlouva nabývá platnosti a účinnosti dnem jejího podpisu oběma smluvními stranami.</w:t>
      </w:r>
    </w:p>
    <w:p w14:paraId="2EF2024A" w14:textId="7FC8E7C0" w:rsidR="00047A61" w:rsidRDefault="00047A61" w:rsidP="00D477F3">
      <w:pPr>
        <w:pStyle w:val="TSTextlnkuslovan"/>
        <w:numPr>
          <w:ilvl w:val="1"/>
          <w:numId w:val="1"/>
        </w:numPr>
        <w:rPr>
          <w:rFonts w:cs="Arial"/>
          <w:lang w:eastAsia="en-US"/>
        </w:rPr>
      </w:pPr>
      <w:r w:rsidRPr="00E809B6">
        <w:t>Podmiňuje-li zákon č. 340/2015 Sb., o registru smluv, ve znění pozdějších předpisů (dále jako „</w:t>
      </w:r>
      <w:r w:rsidRPr="00047A61">
        <w:rPr>
          <w:b/>
          <w:bCs/>
        </w:rPr>
        <w:t>ZRS</w:t>
      </w:r>
      <w:r w:rsidRPr="00E809B6">
        <w:t xml:space="preserve">“), nabytí účinnosti </w:t>
      </w:r>
      <w:r>
        <w:t>S</w:t>
      </w:r>
      <w:r w:rsidRPr="00E809B6">
        <w:t xml:space="preserve">mlouvy jejím uveřejněním v registru smluv dle ZRS, pak bez ohledu na ostatní smluvní ustanovení nabude </w:t>
      </w:r>
      <w:r>
        <w:t>S</w:t>
      </w:r>
      <w:r w:rsidRPr="00E809B6">
        <w:t xml:space="preserve">mlouva účinnosti nejdříve okamžikem jejího uveřejnění v registru smluv dle ZRS. </w:t>
      </w:r>
      <w:r w:rsidRPr="008675A6">
        <w:t xml:space="preserve">Pokud </w:t>
      </w:r>
      <w:r>
        <w:t>S</w:t>
      </w:r>
      <w:r w:rsidRPr="008675A6">
        <w:t>mlouva podléhá povinnosti uveřejnit ji v regis</w:t>
      </w:r>
      <w:r>
        <w:t xml:space="preserve">tru smluv, tak v souladu se ZRS, se Smluvní partner zavazuje, že Smlouvu uveřejní do třiceti (30) dnů ode dne </w:t>
      </w:r>
      <w:r w:rsidRPr="00E15ABF">
        <w:t>p</w:t>
      </w:r>
      <w:r>
        <w:t xml:space="preserve">odpisu Smlouvy oběma smluvními stranami, přičemž </w:t>
      </w:r>
      <w:r w:rsidRPr="008675A6">
        <w:t xml:space="preserve">v rámci uveřejnění </w:t>
      </w:r>
      <w:r>
        <w:t>S</w:t>
      </w:r>
      <w:r w:rsidRPr="008675A6">
        <w:t xml:space="preserve">mlouvy v registru smluv začerní veškeré osobní údaje v této </w:t>
      </w:r>
      <w:r>
        <w:t>S</w:t>
      </w:r>
      <w:r w:rsidRPr="008675A6">
        <w:t>mlouvě obsažené.</w:t>
      </w:r>
    </w:p>
    <w:p w14:paraId="0AD4A3B3" w14:textId="6DCB6517" w:rsidR="00D477F3" w:rsidRDefault="00D477F3" w:rsidP="00D477F3">
      <w:pPr>
        <w:pStyle w:val="TSTextlnkuslovan"/>
        <w:numPr>
          <w:ilvl w:val="1"/>
          <w:numId w:val="1"/>
        </w:numPr>
        <w:rPr>
          <w:rFonts w:cs="Arial"/>
          <w:lang w:eastAsia="en-US"/>
        </w:rPr>
      </w:pPr>
      <w:r w:rsidRPr="00C92FBC">
        <w:rPr>
          <w:rFonts w:cs="Arial"/>
        </w:rPr>
        <w:t>Tato Smlouva představuje úplnou dohodu s</w:t>
      </w:r>
      <w:r>
        <w:rPr>
          <w:rFonts w:cs="Arial"/>
        </w:rPr>
        <w:t>mluvních stran o předmětu této S</w:t>
      </w:r>
      <w:r w:rsidRPr="00C92FBC">
        <w:rPr>
          <w:rFonts w:cs="Arial"/>
        </w:rPr>
        <w:t>mlouvy a nahrazuje veškerá předešlá ujednání smluvních stran ústní i písemná.</w:t>
      </w:r>
    </w:p>
    <w:p w14:paraId="1A98B962" w14:textId="718415C5" w:rsidR="00D477F3" w:rsidRPr="00047A61" w:rsidRDefault="00D477F3" w:rsidP="00D477F3">
      <w:pPr>
        <w:pStyle w:val="TSTextlnkuslovan"/>
        <w:numPr>
          <w:ilvl w:val="1"/>
          <w:numId w:val="1"/>
        </w:numPr>
        <w:rPr>
          <w:rFonts w:cs="Arial"/>
          <w:lang w:eastAsia="en-US"/>
        </w:rPr>
      </w:pPr>
      <w:r w:rsidRPr="00325AAF">
        <w:rPr>
          <w:rFonts w:cs="Arial"/>
          <w:lang w:eastAsia="en-US"/>
        </w:rPr>
        <w:t xml:space="preserve">V souvislosti s uzavřením a plněním Smlouvy dochází ke zpracování osobních údajů fyzické osoby jednající za druhou smluvní stranu nebo fyzické osoby zapojené do procesu plnění Smlouvy (dále společně jako „Subjekt údajů“), a to pro účely: uzavírání a plnění smlouvy; vnitřní administrativní potřeby; ochrana majetku a osob; ochrana právních nároků; tvorba statistik a evidencí; plnění zákonných povinností. Právními důvody ke zpracování jsou oprávněné zájmy (uzavírání a plnění smlouvy, vnitřní administrativní potřeby, ochrana majetku a osob, ochrana právních nároků a tvorba statistik a evidencí) a plnění právních povinností (plnění zákonných povinností) správce. Zpracovávanými osobními údaji jsou identifikační a kontaktní údaje, pracovní či korporátní zařazení a záznamy komunikace. V případě přístupu do informačních systémů správce, jsou zpracovávány další údaje, o čemž bude Subjekt údajů poučen v rámci přidělení přístupu. Smluvní strany se zavazují informovat Subjekt údajů (své zaměstnance, pracovníky atp.) o tom, že jejich údaje jsou druhou smluvní stranou, která je v pozici správce, zpracovávány, a to zejména v </w:t>
      </w:r>
      <w:r w:rsidRPr="00047A61">
        <w:rPr>
          <w:rFonts w:cs="Arial"/>
          <w:lang w:eastAsia="en-US"/>
        </w:rPr>
        <w:t xml:space="preserve">rozsahu čl. 13 a násl. </w:t>
      </w:r>
      <w:r w:rsidR="00047A61" w:rsidRPr="00047A61">
        <w:rPr>
          <w:lang w:eastAsia="en-US"/>
        </w:rPr>
        <w:t>nařízení Evropského parlamentu a Rady (EU) č. 2016/679</w:t>
      </w:r>
      <w:r w:rsidRPr="00047A61">
        <w:rPr>
          <w:rFonts w:cs="Arial"/>
          <w:lang w:eastAsia="en-US"/>
        </w:rPr>
        <w:t>.</w:t>
      </w:r>
    </w:p>
    <w:p w14:paraId="700CB6A5" w14:textId="532EFEDB" w:rsidR="00D477F3" w:rsidRDefault="00047A61" w:rsidP="00D477F3">
      <w:pPr>
        <w:pStyle w:val="TSTextlnkuslovan"/>
        <w:numPr>
          <w:ilvl w:val="1"/>
          <w:numId w:val="1"/>
        </w:numPr>
        <w:rPr>
          <w:rFonts w:cs="Arial"/>
          <w:lang w:eastAsia="en-US"/>
        </w:rPr>
      </w:pPr>
      <w:r w:rsidRPr="00047A61">
        <w:rPr>
          <w:rFonts w:cs="Arial"/>
          <w:lang w:eastAsia="en-US"/>
        </w:rPr>
        <w:t xml:space="preserve">Smluvní strany se dohodly, že tato </w:t>
      </w:r>
      <w:r w:rsidR="00C36FCD">
        <w:rPr>
          <w:rFonts w:cs="Arial"/>
          <w:lang w:eastAsia="en-US"/>
        </w:rPr>
        <w:t>S</w:t>
      </w:r>
      <w:r w:rsidRPr="00047A61">
        <w:rPr>
          <w:rFonts w:cs="Arial"/>
          <w:lang w:eastAsia="en-US"/>
        </w:rPr>
        <w:t xml:space="preserve">mlouva se uzavírá v písemné formě a bude podepsána prostřednictvím elektronického podpisu jednajících osob (např. DocuSign Express Signature / Qualified Electronic Signature nebo podobná technologie elektronického podpisu) v souladu s nařízením Evropského parlamentu a Rady (EU) č. 910/2014 ze dne 23. července 2014 o elektronické identifikaci a službách vytvářejících důvěru pro elektronické transakce na vnitřním trhu a o zrušení směrnice 1999/93/ES a příslušnými národními právními předpisy v oblasti elektronického podpisu, a to v jednom nebo více stejnopisech, z nichž každý bude považován za originál. Změny této smlouvy lze provést pouze na základě písemné dohody smluvních stran, která bude podepsána stejně jako tato smlouva prostřednictvím elektronického podpisu jednajících osob, pokud se strany nedohodnou jinak. Od tohoto požadavku lze upustit pouze písemnou dohodou, která bude rovněž podepsána pomocí elektronického podpisu jednajících osob. K této smlouvě neexistují a nebudou ani v budoucnu uzavřeny žádné ústní doplňky. Jakékoli úkony týkající se skončení trvání této smlouvy (např. výpověď, odstoupení) lze uskutečnit pouze na základě písemného úkonu příslušné smluvní strany, který bude podepsán také prostřednictvím </w:t>
      </w:r>
      <w:r w:rsidRPr="00047A61">
        <w:rPr>
          <w:rFonts w:cs="Arial"/>
          <w:lang w:eastAsia="en-US"/>
        </w:rPr>
        <w:lastRenderedPageBreak/>
        <w:t xml:space="preserve">elektronického podpisu jednajících osob stejně jako tato </w:t>
      </w:r>
      <w:r w:rsidR="00C36FCD">
        <w:rPr>
          <w:rFonts w:cs="Arial"/>
          <w:lang w:eastAsia="en-US"/>
        </w:rPr>
        <w:t>S</w:t>
      </w:r>
      <w:r w:rsidRPr="00047A61">
        <w:rPr>
          <w:rFonts w:cs="Arial"/>
          <w:lang w:eastAsia="en-US"/>
        </w:rPr>
        <w:t>mlouva, pokud se dotyčná strana nerozhodne jinak.</w:t>
      </w:r>
    </w:p>
    <w:p w14:paraId="32C7D42C" w14:textId="77777777" w:rsidR="00D477F3" w:rsidRDefault="00D477F3" w:rsidP="00D477F3">
      <w:pPr>
        <w:pStyle w:val="TSTextlnkuslovan"/>
        <w:numPr>
          <w:ilvl w:val="1"/>
          <w:numId w:val="1"/>
        </w:numPr>
        <w:rPr>
          <w:rFonts w:cs="Arial"/>
          <w:lang w:eastAsia="en-US"/>
        </w:rPr>
      </w:pPr>
      <w:r w:rsidRPr="00325AAF">
        <w:rPr>
          <w:rFonts w:cs="Arial"/>
        </w:rPr>
        <w:t>Veškerá práva a povinnosti vyplývající z této Smlouvy přecházejí, pokud to povaha těchto práv a povinností nevylučuje, na právní nástupce smluvních stran.</w:t>
      </w:r>
    </w:p>
    <w:p w14:paraId="37237C1E" w14:textId="77777777" w:rsidR="00D477F3" w:rsidRPr="00325AAF" w:rsidRDefault="00D477F3" w:rsidP="00D477F3">
      <w:pPr>
        <w:pStyle w:val="TSTextlnkuslovan"/>
        <w:numPr>
          <w:ilvl w:val="1"/>
          <w:numId w:val="1"/>
        </w:numPr>
        <w:rPr>
          <w:rFonts w:cs="Arial"/>
          <w:lang w:eastAsia="en-US"/>
        </w:rPr>
      </w:pPr>
      <w:r w:rsidRPr="00325AAF">
        <w:rPr>
          <w:rFonts w:cs="Arial"/>
        </w:rPr>
        <w:t>Nedílnou součást Smlouvy tvoří tyto přílohy:</w:t>
      </w:r>
    </w:p>
    <w:tbl>
      <w:tblPr>
        <w:tblW w:w="5000" w:type="pct"/>
        <w:jc w:val="center"/>
        <w:tblLook w:val="01E0" w:firstRow="1" w:lastRow="1" w:firstColumn="1" w:lastColumn="1" w:noHBand="0" w:noVBand="0"/>
      </w:tblPr>
      <w:tblGrid>
        <w:gridCol w:w="4071"/>
        <w:gridCol w:w="4999"/>
      </w:tblGrid>
      <w:tr w:rsidR="00D477F3" w:rsidRPr="00C92FBC" w14:paraId="0A50195C" w14:textId="77777777" w:rsidTr="007758EC">
        <w:trPr>
          <w:jc w:val="center"/>
        </w:trPr>
        <w:tc>
          <w:tcPr>
            <w:tcW w:w="2244" w:type="pct"/>
          </w:tcPr>
          <w:p w14:paraId="01560FF6" w14:textId="1A153631" w:rsidR="00D477F3" w:rsidRDefault="00D477F3" w:rsidP="007758EC">
            <w:pPr>
              <w:pStyle w:val="RLSeznamploh"/>
              <w:rPr>
                <w:rFonts w:ascii="Arial" w:hAnsi="Arial" w:cs="Arial"/>
              </w:rPr>
            </w:pPr>
            <w:bookmarkStart w:id="15" w:name="ListAnnex02"/>
            <w:r w:rsidRPr="00083EBE">
              <w:rPr>
                <w:rFonts w:ascii="Arial" w:hAnsi="Arial" w:cs="Arial"/>
              </w:rPr>
              <w:t xml:space="preserve">Příloha č. </w:t>
            </w:r>
            <w:bookmarkEnd w:id="15"/>
            <w:r w:rsidR="005A2AC1">
              <w:rPr>
                <w:rFonts w:ascii="Arial" w:hAnsi="Arial" w:cs="Arial"/>
              </w:rPr>
              <w:t>1</w:t>
            </w:r>
            <w:r w:rsidRPr="00C92FBC">
              <w:rPr>
                <w:rFonts w:ascii="Arial" w:hAnsi="Arial" w:cs="Arial"/>
              </w:rPr>
              <w:t>:</w:t>
            </w:r>
          </w:p>
          <w:p w14:paraId="5DAEF17C" w14:textId="5F834C6C" w:rsidR="00D477F3" w:rsidRPr="00C92FBC" w:rsidRDefault="00D477F3" w:rsidP="007758EC">
            <w:pPr>
              <w:pStyle w:val="RLSeznamploh"/>
              <w:rPr>
                <w:rFonts w:ascii="Arial" w:hAnsi="Arial" w:cs="Arial"/>
              </w:rPr>
            </w:pPr>
            <w:r>
              <w:rPr>
                <w:rFonts w:ascii="Arial" w:hAnsi="Arial" w:cs="Arial"/>
              </w:rPr>
              <w:t xml:space="preserve">Příloha č. </w:t>
            </w:r>
            <w:r w:rsidR="005A2AC1">
              <w:rPr>
                <w:rFonts w:ascii="Arial" w:hAnsi="Arial" w:cs="Arial"/>
              </w:rPr>
              <w:t>2</w:t>
            </w:r>
            <w:r>
              <w:rPr>
                <w:rFonts w:ascii="Arial" w:hAnsi="Arial" w:cs="Arial"/>
              </w:rPr>
              <w:t>:</w:t>
            </w:r>
          </w:p>
        </w:tc>
        <w:tc>
          <w:tcPr>
            <w:tcW w:w="2756" w:type="pct"/>
          </w:tcPr>
          <w:p w14:paraId="1B7306D4" w14:textId="6FE34F30" w:rsidR="00D477F3" w:rsidRDefault="00D477F3" w:rsidP="007758EC">
            <w:pPr>
              <w:rPr>
                <w:rFonts w:cs="Arial"/>
              </w:rPr>
            </w:pPr>
            <w:r>
              <w:rPr>
                <w:rFonts w:cs="Arial"/>
              </w:rPr>
              <w:t>Technické řešení</w:t>
            </w:r>
            <w:r w:rsidR="005A2AC1">
              <w:rPr>
                <w:rFonts w:cs="Arial"/>
              </w:rPr>
              <w:t xml:space="preserve"> Přípolože</w:t>
            </w:r>
          </w:p>
          <w:p w14:paraId="26D9BDB9" w14:textId="77777777" w:rsidR="00D477F3" w:rsidRPr="00C92FBC" w:rsidRDefault="00D477F3" w:rsidP="007758EC">
            <w:pPr>
              <w:rPr>
                <w:rFonts w:cs="Arial"/>
              </w:rPr>
            </w:pPr>
            <w:r>
              <w:rPr>
                <w:rFonts w:cs="Arial"/>
              </w:rPr>
              <w:t>Předběžný rozpočet</w:t>
            </w:r>
          </w:p>
        </w:tc>
      </w:tr>
    </w:tbl>
    <w:p w14:paraId="3DE985E9" w14:textId="77777777" w:rsidR="00D477F3" w:rsidRPr="00243882" w:rsidRDefault="00D477F3" w:rsidP="00D477F3">
      <w:pPr>
        <w:pStyle w:val="TSTextlnkuslovan"/>
        <w:numPr>
          <w:ilvl w:val="1"/>
          <w:numId w:val="1"/>
        </w:numPr>
        <w:rPr>
          <w:rFonts w:cs="Arial"/>
        </w:rPr>
      </w:pPr>
      <w:r w:rsidRPr="001E61F2">
        <w:rPr>
          <w:rFonts w:cs="Arial"/>
        </w:rPr>
        <w:t xml:space="preserve">Tato Smlouva je uzavřena ve dvou (2) stejnopisech, z nichž každá strana obdrží </w:t>
      </w:r>
      <w:r w:rsidRPr="00243882">
        <w:rPr>
          <w:rFonts w:cs="Arial"/>
        </w:rPr>
        <w:t>po jednom (1) vyhotovení.</w:t>
      </w:r>
    </w:p>
    <w:p w14:paraId="42C30AEB" w14:textId="77777777" w:rsidR="00D477F3" w:rsidRPr="00E5426D" w:rsidRDefault="00D477F3" w:rsidP="00D477F3">
      <w:pPr>
        <w:pStyle w:val="RLProhlensmluvnchstran"/>
        <w:rPr>
          <w:rFonts w:ascii="Arial" w:hAnsi="Arial" w:cs="Arial"/>
        </w:rPr>
      </w:pPr>
      <w:r w:rsidRPr="00E5426D">
        <w:rPr>
          <w:rFonts w:ascii="Arial" w:hAnsi="Arial" w:cs="Arial"/>
        </w:rPr>
        <w:t>Smluvní strany prohlašují, že si tuto Smlouvu přečetly, že s jejím obsahem souhlasí a na důkaz toho k ní připojují svoje podpisy.</w:t>
      </w:r>
    </w:p>
    <w:p w14:paraId="4F86B9F4" w14:textId="77777777" w:rsidR="00D477F3" w:rsidRPr="00E5426D" w:rsidRDefault="00D477F3" w:rsidP="00D477F3">
      <w:pPr>
        <w:pStyle w:val="RLProhlensmluvnchstran"/>
        <w:rPr>
          <w:rFonts w:ascii="Arial" w:hAnsi="Arial" w:cs="Arial"/>
        </w:rPr>
      </w:pPr>
    </w:p>
    <w:tbl>
      <w:tblPr>
        <w:tblW w:w="0" w:type="auto"/>
        <w:jc w:val="center"/>
        <w:tblLook w:val="01E0" w:firstRow="1" w:lastRow="1" w:firstColumn="1" w:lastColumn="1" w:noHBand="0" w:noVBand="0"/>
      </w:tblPr>
      <w:tblGrid>
        <w:gridCol w:w="4595"/>
        <w:gridCol w:w="4475"/>
      </w:tblGrid>
      <w:tr w:rsidR="00D477F3" w:rsidRPr="00E5426D" w14:paraId="49CC1619" w14:textId="77777777" w:rsidTr="007758EC">
        <w:trPr>
          <w:jc w:val="center"/>
        </w:trPr>
        <w:tc>
          <w:tcPr>
            <w:tcW w:w="4535" w:type="dxa"/>
          </w:tcPr>
          <w:p w14:paraId="7E98A4A5" w14:textId="77777777" w:rsidR="00D477F3" w:rsidRPr="00E5426D" w:rsidRDefault="00D477F3" w:rsidP="007758EC">
            <w:pPr>
              <w:pStyle w:val="RLProhlensmluvnchstran"/>
              <w:rPr>
                <w:rFonts w:ascii="Arial" w:hAnsi="Arial" w:cs="Arial"/>
              </w:rPr>
            </w:pPr>
            <w:r w:rsidRPr="00E5426D">
              <w:rPr>
                <w:rFonts w:ascii="Arial" w:hAnsi="Arial" w:cs="Arial"/>
                <w:bCs/>
                <w:color w:val="000000"/>
                <w:szCs w:val="22"/>
              </w:rPr>
              <w:t xml:space="preserve">T-Mobile </w:t>
            </w:r>
          </w:p>
          <w:p w14:paraId="40F15A6F" w14:textId="77777777" w:rsidR="00D477F3" w:rsidRPr="00E5426D" w:rsidRDefault="00D477F3" w:rsidP="007758EC">
            <w:pPr>
              <w:pStyle w:val="RLdajeosmluvnstran"/>
              <w:rPr>
                <w:rFonts w:ascii="Arial" w:hAnsi="Arial" w:cs="Arial"/>
              </w:rPr>
            </w:pPr>
          </w:p>
          <w:p w14:paraId="06271DFC" w14:textId="77777777" w:rsidR="00D477F3" w:rsidRPr="00E5426D" w:rsidRDefault="00D477F3" w:rsidP="007758EC">
            <w:pPr>
              <w:pStyle w:val="RLdajeosmluvnstran"/>
              <w:rPr>
                <w:rFonts w:ascii="Arial" w:hAnsi="Arial" w:cs="Arial"/>
              </w:rPr>
            </w:pPr>
            <w:r w:rsidRPr="00E5426D">
              <w:rPr>
                <w:rFonts w:ascii="Arial" w:hAnsi="Arial" w:cs="Arial"/>
              </w:rPr>
              <w:t>V _____________ dne _____________</w:t>
            </w:r>
          </w:p>
          <w:p w14:paraId="25B5EEDE" w14:textId="77777777" w:rsidR="00D477F3" w:rsidRPr="00E5426D" w:rsidRDefault="00D477F3" w:rsidP="007758EC">
            <w:pPr>
              <w:rPr>
                <w:rFonts w:cs="Arial"/>
              </w:rPr>
            </w:pPr>
          </w:p>
        </w:tc>
        <w:tc>
          <w:tcPr>
            <w:tcW w:w="4535" w:type="dxa"/>
          </w:tcPr>
          <w:p w14:paraId="4F997577" w14:textId="77777777" w:rsidR="00D477F3" w:rsidRPr="00C92FBC" w:rsidRDefault="00D477F3" w:rsidP="007758EC">
            <w:pPr>
              <w:spacing w:after="80"/>
              <w:jc w:val="center"/>
              <w:rPr>
                <w:rFonts w:cs="Arial"/>
                <w:b/>
                <w:szCs w:val="22"/>
              </w:rPr>
            </w:pPr>
            <w:r>
              <w:rPr>
                <w:rFonts w:cs="Arial"/>
                <w:b/>
                <w:szCs w:val="22"/>
              </w:rPr>
              <w:t>Smluvní partner</w:t>
            </w:r>
          </w:p>
          <w:p w14:paraId="4D3C469F" w14:textId="77777777" w:rsidR="00D477F3" w:rsidRPr="00E5426D" w:rsidRDefault="00D477F3" w:rsidP="007758EC">
            <w:pPr>
              <w:pStyle w:val="RLdajeosmluvnstran"/>
              <w:rPr>
                <w:rFonts w:ascii="Arial" w:hAnsi="Arial" w:cs="Arial"/>
              </w:rPr>
            </w:pPr>
          </w:p>
          <w:p w14:paraId="1C6E2D49" w14:textId="77777777" w:rsidR="00D477F3" w:rsidRPr="00E5426D" w:rsidRDefault="00D477F3" w:rsidP="007758EC">
            <w:pPr>
              <w:pStyle w:val="RLdajeosmluvnstran"/>
              <w:rPr>
                <w:rFonts w:ascii="Arial" w:hAnsi="Arial" w:cs="Arial"/>
              </w:rPr>
            </w:pPr>
            <w:r w:rsidRPr="00E5426D">
              <w:rPr>
                <w:rFonts w:ascii="Arial" w:hAnsi="Arial" w:cs="Arial"/>
              </w:rPr>
              <w:t>V _____________ dne _____________</w:t>
            </w:r>
          </w:p>
        </w:tc>
      </w:tr>
      <w:tr w:rsidR="00D477F3" w:rsidRPr="00E5426D" w14:paraId="5C54A2CE" w14:textId="77777777" w:rsidTr="007758EC">
        <w:trPr>
          <w:jc w:val="center"/>
        </w:trPr>
        <w:tc>
          <w:tcPr>
            <w:tcW w:w="4535" w:type="dxa"/>
          </w:tcPr>
          <w:p w14:paraId="357888FC" w14:textId="77777777" w:rsidR="00D477F3" w:rsidRPr="00E5426D" w:rsidRDefault="00D477F3" w:rsidP="007758EC">
            <w:pPr>
              <w:pStyle w:val="RLdajeosmluvnstran"/>
              <w:rPr>
                <w:rFonts w:ascii="Arial" w:hAnsi="Arial" w:cs="Arial"/>
              </w:rPr>
            </w:pPr>
            <w:r w:rsidRPr="00E5426D">
              <w:rPr>
                <w:rFonts w:ascii="Arial" w:hAnsi="Arial" w:cs="Arial"/>
              </w:rPr>
              <w:t>.........................................................................</w:t>
            </w:r>
          </w:p>
          <w:p w14:paraId="6C2C0575" w14:textId="77777777" w:rsidR="00D477F3" w:rsidRPr="00E5426D" w:rsidRDefault="00D477F3" w:rsidP="007758EC">
            <w:pPr>
              <w:pStyle w:val="RLProhlensmluvnchstran"/>
              <w:rPr>
                <w:rFonts w:ascii="Arial" w:hAnsi="Arial" w:cs="Arial"/>
              </w:rPr>
            </w:pPr>
            <w:r w:rsidRPr="00E5426D">
              <w:rPr>
                <w:rFonts w:ascii="Arial" w:hAnsi="Arial" w:cs="Arial"/>
                <w:highlight w:val="yellow"/>
              </w:rPr>
              <w:fldChar w:fldCharType="begin"/>
            </w:r>
            <w:r w:rsidRPr="00E5426D">
              <w:rPr>
                <w:rFonts w:ascii="Arial" w:hAnsi="Arial" w:cs="Arial"/>
                <w:highlight w:val="yellow"/>
              </w:rPr>
              <w:instrText xml:space="preserve"> macrobutton nobutton [obchodní jméno]</w:instrText>
            </w:r>
            <w:r w:rsidRPr="00E5426D">
              <w:rPr>
                <w:rFonts w:ascii="Arial" w:hAnsi="Arial" w:cs="Arial"/>
                <w:highlight w:val="yellow"/>
              </w:rPr>
              <w:fldChar w:fldCharType="end"/>
            </w:r>
          </w:p>
          <w:p w14:paraId="6FDA5881" w14:textId="77777777" w:rsidR="00D477F3" w:rsidRPr="00E5426D" w:rsidRDefault="00D477F3" w:rsidP="007758EC">
            <w:pPr>
              <w:pStyle w:val="RLdajeosmluvnstran"/>
              <w:rPr>
                <w:rFonts w:ascii="Arial" w:hAnsi="Arial" w:cs="Arial"/>
              </w:rPr>
            </w:pPr>
            <w:r w:rsidRPr="00E5426D">
              <w:rPr>
                <w:rFonts w:ascii="Arial" w:hAnsi="Arial" w:cs="Arial"/>
                <w:highlight w:val="yellow"/>
              </w:rPr>
              <w:fldChar w:fldCharType="begin"/>
            </w:r>
            <w:r w:rsidRPr="00E5426D">
              <w:rPr>
                <w:rFonts w:ascii="Arial" w:hAnsi="Arial" w:cs="Arial"/>
                <w:highlight w:val="yellow"/>
              </w:rPr>
              <w:instrText xml:space="preserve"> macrobutton nobutton [jméno příjmení]</w:instrText>
            </w:r>
            <w:r w:rsidRPr="00E5426D">
              <w:rPr>
                <w:rFonts w:ascii="Arial" w:hAnsi="Arial" w:cs="Arial"/>
                <w:highlight w:val="yellow"/>
              </w:rPr>
              <w:fldChar w:fldCharType="end"/>
            </w:r>
            <w:r w:rsidRPr="00E5426D">
              <w:rPr>
                <w:rFonts w:ascii="Arial" w:hAnsi="Arial" w:cs="Arial"/>
              </w:rPr>
              <w:t xml:space="preserve">, </w:t>
            </w:r>
            <w:r w:rsidRPr="00E5426D">
              <w:rPr>
                <w:rFonts w:ascii="Arial" w:hAnsi="Arial" w:cs="Arial"/>
                <w:highlight w:val="yellow"/>
              </w:rPr>
              <w:fldChar w:fldCharType="begin"/>
            </w:r>
            <w:r w:rsidRPr="00E5426D">
              <w:rPr>
                <w:rFonts w:ascii="Arial" w:hAnsi="Arial" w:cs="Arial"/>
                <w:highlight w:val="yellow"/>
              </w:rPr>
              <w:instrText xml:space="preserve"> macrobutton nobutton [funkce]</w:instrText>
            </w:r>
            <w:r w:rsidRPr="00E5426D">
              <w:rPr>
                <w:rFonts w:ascii="Arial" w:hAnsi="Arial" w:cs="Arial"/>
                <w:highlight w:val="yellow"/>
              </w:rPr>
              <w:fldChar w:fldCharType="end"/>
            </w:r>
          </w:p>
        </w:tc>
        <w:tc>
          <w:tcPr>
            <w:tcW w:w="4535" w:type="dxa"/>
          </w:tcPr>
          <w:p w14:paraId="26824892" w14:textId="77777777" w:rsidR="00D477F3" w:rsidRPr="00E5426D" w:rsidRDefault="00D477F3" w:rsidP="007758EC">
            <w:pPr>
              <w:pStyle w:val="RLdajeosmluvnstran"/>
              <w:rPr>
                <w:rFonts w:ascii="Arial" w:hAnsi="Arial" w:cs="Arial"/>
              </w:rPr>
            </w:pPr>
            <w:r w:rsidRPr="00E5426D">
              <w:rPr>
                <w:rFonts w:ascii="Arial" w:hAnsi="Arial" w:cs="Arial"/>
              </w:rPr>
              <w:t>.......................................................................</w:t>
            </w:r>
          </w:p>
          <w:p w14:paraId="6F26DEAE" w14:textId="77777777" w:rsidR="00D477F3" w:rsidRPr="00E5426D" w:rsidRDefault="00D477F3" w:rsidP="007758EC">
            <w:pPr>
              <w:pStyle w:val="RLProhlensmluvnchstran"/>
              <w:rPr>
                <w:rFonts w:ascii="Arial" w:hAnsi="Arial" w:cs="Arial"/>
              </w:rPr>
            </w:pPr>
            <w:r w:rsidRPr="00E5426D">
              <w:rPr>
                <w:rFonts w:ascii="Arial" w:hAnsi="Arial" w:cs="Arial"/>
                <w:highlight w:val="yellow"/>
              </w:rPr>
              <w:fldChar w:fldCharType="begin"/>
            </w:r>
            <w:r w:rsidRPr="00E5426D">
              <w:rPr>
                <w:rFonts w:ascii="Arial" w:hAnsi="Arial" w:cs="Arial"/>
                <w:highlight w:val="yellow"/>
              </w:rPr>
              <w:instrText xml:space="preserve"> macrobutton nobutton [obchodní jméno]</w:instrText>
            </w:r>
            <w:r w:rsidRPr="00E5426D">
              <w:rPr>
                <w:rFonts w:ascii="Arial" w:hAnsi="Arial" w:cs="Arial"/>
                <w:highlight w:val="yellow"/>
              </w:rPr>
              <w:fldChar w:fldCharType="end"/>
            </w:r>
          </w:p>
          <w:p w14:paraId="4139AAA7" w14:textId="77777777" w:rsidR="00D477F3" w:rsidRPr="00E5426D" w:rsidRDefault="00D477F3" w:rsidP="007758EC">
            <w:pPr>
              <w:pStyle w:val="RLdajeosmluvnstran"/>
              <w:rPr>
                <w:rFonts w:ascii="Arial" w:hAnsi="Arial" w:cs="Arial"/>
              </w:rPr>
            </w:pPr>
            <w:r w:rsidRPr="00E5426D">
              <w:rPr>
                <w:rFonts w:ascii="Arial" w:hAnsi="Arial" w:cs="Arial"/>
                <w:highlight w:val="yellow"/>
              </w:rPr>
              <w:fldChar w:fldCharType="begin"/>
            </w:r>
            <w:r w:rsidRPr="00E5426D">
              <w:rPr>
                <w:rFonts w:ascii="Arial" w:hAnsi="Arial" w:cs="Arial"/>
                <w:highlight w:val="yellow"/>
              </w:rPr>
              <w:instrText xml:space="preserve"> macrobutton nobutton [jméno příjmení]</w:instrText>
            </w:r>
            <w:r w:rsidRPr="00E5426D">
              <w:rPr>
                <w:rFonts w:ascii="Arial" w:hAnsi="Arial" w:cs="Arial"/>
                <w:highlight w:val="yellow"/>
              </w:rPr>
              <w:fldChar w:fldCharType="end"/>
            </w:r>
            <w:r w:rsidRPr="00E5426D">
              <w:rPr>
                <w:rFonts w:ascii="Arial" w:hAnsi="Arial" w:cs="Arial"/>
              </w:rPr>
              <w:t xml:space="preserve">, </w:t>
            </w:r>
            <w:r w:rsidRPr="00E5426D">
              <w:rPr>
                <w:rFonts w:ascii="Arial" w:hAnsi="Arial" w:cs="Arial"/>
                <w:highlight w:val="yellow"/>
              </w:rPr>
              <w:fldChar w:fldCharType="begin"/>
            </w:r>
            <w:r w:rsidRPr="00E5426D">
              <w:rPr>
                <w:rFonts w:ascii="Arial" w:hAnsi="Arial" w:cs="Arial"/>
                <w:highlight w:val="yellow"/>
              </w:rPr>
              <w:instrText xml:space="preserve"> macrobutton nobutton [funkce]</w:instrText>
            </w:r>
            <w:r w:rsidRPr="00E5426D">
              <w:rPr>
                <w:rFonts w:ascii="Arial" w:hAnsi="Arial" w:cs="Arial"/>
                <w:highlight w:val="yellow"/>
              </w:rPr>
              <w:fldChar w:fldCharType="end"/>
            </w:r>
          </w:p>
        </w:tc>
      </w:tr>
      <w:tr w:rsidR="00D477F3" w:rsidRPr="00E5426D" w14:paraId="5259C682" w14:textId="77777777" w:rsidTr="007758EC">
        <w:trPr>
          <w:gridAfter w:val="1"/>
          <w:wAfter w:w="4535" w:type="dxa"/>
          <w:jc w:val="center"/>
        </w:trPr>
        <w:tc>
          <w:tcPr>
            <w:tcW w:w="4535" w:type="dxa"/>
          </w:tcPr>
          <w:p w14:paraId="35F6A662" w14:textId="77777777" w:rsidR="00D477F3" w:rsidRPr="00E5426D" w:rsidRDefault="00D477F3" w:rsidP="007758EC">
            <w:pPr>
              <w:pStyle w:val="RLdajeosmluvnstran"/>
              <w:rPr>
                <w:rFonts w:ascii="Arial" w:hAnsi="Arial" w:cs="Arial"/>
              </w:rPr>
            </w:pPr>
          </w:p>
        </w:tc>
      </w:tr>
      <w:tr w:rsidR="00D477F3" w:rsidRPr="00E5426D" w14:paraId="6A92A64E" w14:textId="77777777" w:rsidTr="007758EC">
        <w:trPr>
          <w:gridAfter w:val="1"/>
          <w:wAfter w:w="4535" w:type="dxa"/>
          <w:jc w:val="center"/>
        </w:trPr>
        <w:tc>
          <w:tcPr>
            <w:tcW w:w="4535" w:type="dxa"/>
          </w:tcPr>
          <w:p w14:paraId="592138F3" w14:textId="77777777" w:rsidR="00D477F3" w:rsidRPr="00E5426D" w:rsidRDefault="00D477F3" w:rsidP="007758EC">
            <w:pPr>
              <w:pStyle w:val="RLdajeosmluvnstran"/>
              <w:rPr>
                <w:rFonts w:ascii="Arial" w:hAnsi="Arial" w:cs="Arial"/>
              </w:rPr>
            </w:pPr>
          </w:p>
        </w:tc>
      </w:tr>
    </w:tbl>
    <w:p w14:paraId="1702EAFC" w14:textId="2A7540AA" w:rsidR="005A2AC1" w:rsidRDefault="005A2AC1" w:rsidP="00D477F3">
      <w:pPr>
        <w:pStyle w:val="RLProhlensmluvnchstran"/>
        <w:rPr>
          <w:rFonts w:ascii="Arial" w:hAnsi="Arial" w:cs="Arial"/>
          <w:lang w:eastAsia="en-US"/>
        </w:rPr>
      </w:pPr>
      <w:r>
        <w:rPr>
          <w:rFonts w:ascii="Arial" w:hAnsi="Arial" w:cs="Arial"/>
          <w:lang w:eastAsia="en-US"/>
        </w:rPr>
        <w:br/>
      </w:r>
    </w:p>
    <w:p w14:paraId="6F3E8A9A" w14:textId="77777777" w:rsidR="005A2AC1" w:rsidRDefault="005A2AC1">
      <w:pPr>
        <w:spacing w:after="0" w:line="240" w:lineRule="auto"/>
        <w:rPr>
          <w:rFonts w:cs="Arial"/>
          <w:b/>
          <w:lang w:eastAsia="en-US"/>
        </w:rPr>
      </w:pPr>
      <w:r>
        <w:rPr>
          <w:rFonts w:cs="Arial"/>
          <w:lang w:eastAsia="en-US"/>
        </w:rPr>
        <w:br w:type="page"/>
      </w:r>
    </w:p>
    <w:p w14:paraId="65FD878F" w14:textId="77777777" w:rsidR="00D477F3" w:rsidRPr="00E5426D" w:rsidRDefault="00D477F3" w:rsidP="00D477F3">
      <w:pPr>
        <w:pStyle w:val="RLProhlensmluvnchstran"/>
        <w:rPr>
          <w:rFonts w:ascii="Arial" w:hAnsi="Arial" w:cs="Arial"/>
          <w:lang w:eastAsia="en-US"/>
        </w:rPr>
        <w:sectPr w:rsidR="00D477F3" w:rsidRPr="00E5426D" w:rsidSect="00D477F3">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cols w:space="708"/>
          <w:titlePg/>
          <w:docGrid w:linePitch="360"/>
        </w:sectPr>
      </w:pPr>
    </w:p>
    <w:p w14:paraId="4A4653C3" w14:textId="77777777" w:rsidR="00D477F3" w:rsidRPr="00E5426D" w:rsidRDefault="00D477F3" w:rsidP="00D477F3">
      <w:pPr>
        <w:pStyle w:val="RLProhlensmluvnchstran"/>
        <w:rPr>
          <w:rFonts w:ascii="Arial" w:hAnsi="Arial" w:cs="Arial"/>
        </w:rPr>
      </w:pPr>
      <w:r w:rsidRPr="00E5426D">
        <w:rPr>
          <w:rFonts w:ascii="Arial" w:hAnsi="Arial" w:cs="Arial"/>
        </w:rPr>
        <w:lastRenderedPageBreak/>
        <w:t>Příloha č. 1</w:t>
      </w:r>
    </w:p>
    <w:p w14:paraId="340D15FB" w14:textId="1552E50E" w:rsidR="00D477F3" w:rsidRDefault="00D477F3" w:rsidP="00D477F3">
      <w:pPr>
        <w:pStyle w:val="RLProhlensmluvnchstran"/>
        <w:rPr>
          <w:rFonts w:ascii="Arial" w:hAnsi="Arial" w:cs="Arial"/>
        </w:rPr>
      </w:pPr>
      <w:r>
        <w:rPr>
          <w:rFonts w:ascii="Arial" w:hAnsi="Arial" w:cs="Arial"/>
        </w:rPr>
        <w:t>Technické řešení</w:t>
      </w:r>
      <w:r w:rsidR="005A2AC1">
        <w:rPr>
          <w:rFonts w:ascii="Arial" w:hAnsi="Arial" w:cs="Arial"/>
        </w:rPr>
        <w:t xml:space="preserve"> Přípolože</w:t>
      </w:r>
    </w:p>
    <w:p w14:paraId="751107D6" w14:textId="7AC036FD" w:rsidR="00D477F3" w:rsidRDefault="00D477F3" w:rsidP="00D477F3">
      <w:pPr>
        <w:pStyle w:val="RLProhlensmluvnchstran"/>
        <w:rPr>
          <w:rFonts w:ascii="Arial" w:hAnsi="Arial" w:cs="Arial"/>
        </w:rPr>
      </w:pPr>
    </w:p>
    <w:p w14:paraId="3B0A8CD5" w14:textId="3BB9A6C1" w:rsidR="005A2AC1" w:rsidRDefault="005A2AC1" w:rsidP="00D477F3">
      <w:pPr>
        <w:pStyle w:val="RLProhlensmluvnchstran"/>
        <w:rPr>
          <w:rFonts w:ascii="Arial" w:hAnsi="Arial" w:cs="Arial"/>
        </w:rPr>
      </w:pPr>
    </w:p>
    <w:p w14:paraId="5C3F057D" w14:textId="4A8DAAEF" w:rsidR="005A2AC1" w:rsidRDefault="005A2AC1" w:rsidP="00D477F3">
      <w:pPr>
        <w:pStyle w:val="RLProhlensmluvnchstran"/>
        <w:rPr>
          <w:rFonts w:ascii="Arial" w:hAnsi="Arial" w:cs="Arial"/>
        </w:rPr>
      </w:pPr>
    </w:p>
    <w:p w14:paraId="37E3659F" w14:textId="6169165D" w:rsidR="005A2AC1" w:rsidRDefault="005A2AC1" w:rsidP="00D477F3">
      <w:pPr>
        <w:pStyle w:val="RLProhlensmluvnchstran"/>
        <w:rPr>
          <w:rFonts w:ascii="Arial" w:hAnsi="Arial" w:cs="Arial"/>
        </w:rPr>
      </w:pPr>
    </w:p>
    <w:p w14:paraId="178BCEE5" w14:textId="0FEC7427" w:rsidR="005A2AC1" w:rsidRDefault="005A2AC1">
      <w:pPr>
        <w:spacing w:after="0" w:line="240" w:lineRule="auto"/>
        <w:rPr>
          <w:rFonts w:cs="Arial"/>
          <w:b/>
        </w:rPr>
      </w:pPr>
      <w:r>
        <w:rPr>
          <w:rFonts w:cs="Arial"/>
        </w:rPr>
        <w:br w:type="page"/>
      </w:r>
    </w:p>
    <w:p w14:paraId="1D22435A" w14:textId="617BCE1B" w:rsidR="005A2AC1" w:rsidRPr="00E5426D" w:rsidRDefault="005A2AC1" w:rsidP="005A2AC1">
      <w:pPr>
        <w:pStyle w:val="RLProhlensmluvnchstran"/>
        <w:rPr>
          <w:rFonts w:ascii="Arial" w:hAnsi="Arial" w:cs="Arial"/>
        </w:rPr>
      </w:pPr>
      <w:r w:rsidRPr="00E5426D">
        <w:rPr>
          <w:rFonts w:ascii="Arial" w:hAnsi="Arial" w:cs="Arial"/>
        </w:rPr>
        <w:lastRenderedPageBreak/>
        <w:t xml:space="preserve">Příloha č. </w:t>
      </w:r>
      <w:r>
        <w:rPr>
          <w:rFonts w:ascii="Arial" w:hAnsi="Arial" w:cs="Arial"/>
        </w:rPr>
        <w:t>2</w:t>
      </w:r>
    </w:p>
    <w:p w14:paraId="467E8EF7" w14:textId="5810EF85" w:rsidR="005A2AC1" w:rsidRDefault="005A2AC1" w:rsidP="005A2AC1">
      <w:pPr>
        <w:pStyle w:val="RLProhlensmluvnchstran"/>
        <w:rPr>
          <w:rFonts w:ascii="Arial" w:hAnsi="Arial" w:cs="Arial"/>
        </w:rPr>
      </w:pPr>
      <w:r w:rsidRPr="005A2AC1">
        <w:rPr>
          <w:rFonts w:ascii="Arial" w:hAnsi="Arial" w:cs="Arial"/>
        </w:rPr>
        <w:t>Předběžný rozpočet</w:t>
      </w:r>
    </w:p>
    <w:bookmarkEnd w:id="0"/>
    <w:p w14:paraId="55D56040" w14:textId="46632194" w:rsidR="00C246C9" w:rsidRPr="006351C0" w:rsidRDefault="00C246C9" w:rsidP="00D477F3">
      <w:pPr>
        <w:pStyle w:val="TSProhlensmluvnchstran"/>
      </w:pPr>
    </w:p>
    <w:sectPr w:rsidR="00C246C9" w:rsidRPr="006351C0" w:rsidSect="00907DDB">
      <w:headerReference w:type="default" r:id="rId23"/>
      <w:footerReference w:type="default" r:id="rId24"/>
      <w:pgSz w:w="11906" w:h="16838"/>
      <w:pgMar w:top="1418" w:right="1418" w:bottom="1418" w:left="1418" w:header="709" w:footer="709"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Adam Martin" w:date="2021-01-26T13:54:00Z" w:initials="AM">
    <w:p w14:paraId="432AE887" w14:textId="40EBCC6B" w:rsidR="00E90B1D" w:rsidRDefault="00E90B1D">
      <w:pPr>
        <w:pStyle w:val="Textkomente"/>
      </w:pPr>
      <w:r>
        <w:rPr>
          <w:rStyle w:val="Odkaznakoment"/>
        </w:rPr>
        <w:annotationRef/>
      </w:r>
      <w:r>
        <w:t>Odstraňte, pokud není stavba smluvního partnera není financována z veřejných zdrojů</w:t>
      </w:r>
    </w:p>
  </w:comment>
  <w:comment w:id="2" w:author="Adam Martin" w:date="2021-01-26T14:39:00Z" w:initials="AM">
    <w:p w14:paraId="051216F8" w14:textId="7AE2E57E" w:rsidR="002E3513" w:rsidRDefault="002E3513">
      <w:pPr>
        <w:pStyle w:val="Textkomente"/>
      </w:pPr>
      <w:r>
        <w:rPr>
          <w:rStyle w:val="Odkaznakoment"/>
        </w:rPr>
        <w:annotationRef/>
      </w:r>
      <w:r>
        <w:t>Odstraňte, pokud není stavba smluvního partnera není financována z veřejných zdrojů</w:t>
      </w:r>
    </w:p>
  </w:comment>
  <w:comment w:id="3" w:author="Bořkovcová Hana" w:date="2019-06-27T14:41:00Z" w:initials="BH">
    <w:p w14:paraId="46DB77A9" w14:textId="77777777" w:rsidR="00D477F3" w:rsidRDefault="00D477F3" w:rsidP="00D477F3">
      <w:pPr>
        <w:pStyle w:val="Textkomente"/>
      </w:pPr>
      <w:r>
        <w:rPr>
          <w:rStyle w:val="Odkaznakoment"/>
        </w:rPr>
        <w:annotationRef/>
      </w:r>
      <w:r>
        <w:t>Není-li předběžný rozpočet, odstraňte.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32AE887" w15:done="0"/>
  <w15:commentEx w15:paraId="051216F8" w15:done="0"/>
  <w15:commentEx w15:paraId="46DB77A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A9D91" w16cex:dateUtc="2021-01-26T12:54:00Z"/>
  <w16cex:commentExtensible w16cex:durableId="23BAA831" w16cex:dateUtc="2021-01-26T13: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2AE887" w16cid:durableId="23BA9D91"/>
  <w16cid:commentId w16cid:paraId="051216F8" w16cid:durableId="23BAA831"/>
  <w16cid:commentId w16cid:paraId="46DB77A9" w16cid:durableId="20BF54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DA89C6" w14:textId="77777777" w:rsidR="0040058A" w:rsidRDefault="0040058A">
      <w:r>
        <w:separator/>
      </w:r>
    </w:p>
  </w:endnote>
  <w:endnote w:type="continuationSeparator" w:id="0">
    <w:p w14:paraId="53D90777" w14:textId="77777777" w:rsidR="0040058A" w:rsidRDefault="00400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A3D4C" w14:textId="77777777" w:rsidR="00D477F3" w:rsidRDefault="00D477F3" w:rsidP="00094A1C">
    <w:pPr>
      <w:pStyle w:val="Zpat"/>
      <w:framePr w:wrap="around" w:vAnchor="text" w:hAnchor="margin" w:xAlign="center" w:y="1"/>
    </w:pPr>
    <w:r>
      <w:fldChar w:fldCharType="begin"/>
    </w:r>
    <w:r>
      <w:instrText xml:space="preserve">PAGE  </w:instrText>
    </w:r>
    <w:r>
      <w:fldChar w:fldCharType="end"/>
    </w:r>
  </w:p>
  <w:p w14:paraId="180E44CF" w14:textId="77777777" w:rsidR="00D477F3" w:rsidRDefault="00D477F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32B43" w14:textId="67FE6BC5" w:rsidR="00D477F3" w:rsidRDefault="00D477F3">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7</w:t>
    </w:r>
    <w:r>
      <w:rPr>
        <w:rStyle w:val="slostrnky"/>
      </w:rPr>
      <w:fldChar w:fldCharType="end"/>
    </w:r>
    <w:r>
      <w:rPr>
        <w:rStyle w:val="slostrnky"/>
      </w:rPr>
      <w:t xml:space="preserve"> / </w:t>
    </w:r>
    <w:r>
      <w:rPr>
        <w:rStyle w:val="slostrnky"/>
        <w:noProof/>
      </w:rPr>
      <w:fldChar w:fldCharType="begin"/>
    </w:r>
    <w:r>
      <w:rPr>
        <w:rStyle w:val="slostrnky"/>
        <w:noProof/>
      </w:rPr>
      <w:instrText xml:space="preserve"> SECTIONPAGES  \* Arabic  \* MERGEFORMAT </w:instrText>
    </w:r>
    <w:r>
      <w:rPr>
        <w:rStyle w:val="slostrnky"/>
        <w:noProof/>
      </w:rPr>
      <w:fldChar w:fldCharType="separate"/>
    </w:r>
    <w:r w:rsidR="002A10B9">
      <w:rPr>
        <w:rStyle w:val="slostrnky"/>
        <w:noProof/>
      </w:rPr>
      <w:t>8</w:t>
    </w:r>
    <w:r>
      <w:rPr>
        <w:rStyle w:val="slostrnky"/>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74D454" w14:textId="77777777" w:rsidR="002A10B9" w:rsidRDefault="002A10B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AD94AD" w14:textId="1C97B48F" w:rsidR="00E70B9F" w:rsidRPr="001920C2" w:rsidRDefault="00E70B9F" w:rsidP="00423EE2">
    <w:pPr>
      <w:pStyle w:val="Zpat"/>
      <w:tabs>
        <w:tab w:val="center" w:pos="5245"/>
      </w:tabs>
      <w:jc w:val="left"/>
      <w:rPr>
        <w:rFonts w:cs="Arial"/>
      </w:rPr>
    </w:pPr>
    <w:r w:rsidRPr="00123B82">
      <w:rPr>
        <w:rStyle w:val="slostrnky"/>
        <w:rFonts w:cs="Arial"/>
      </w:rPr>
      <w:t>I</w:t>
    </w:r>
    <w:r>
      <w:rPr>
        <w:rStyle w:val="slostrnky"/>
        <w:rFonts w:cs="Arial"/>
      </w:rPr>
      <w:t xml:space="preserve">NSCZ site číslo, název obce, </w:t>
    </w:r>
    <w:r w:rsidRPr="00123B82">
      <w:rPr>
        <w:rStyle w:val="slostrnky"/>
        <w:rFonts w:cs="Arial"/>
      </w:rPr>
      <w:t>IRN číslo</w:t>
    </w:r>
    <w:r>
      <w:rPr>
        <w:rStyle w:val="slostrnky"/>
        <w:rFonts w:cs="Arial"/>
      </w:rPr>
      <w:tab/>
    </w:r>
    <w:r>
      <w:tab/>
    </w:r>
    <w:r>
      <w:tab/>
    </w:r>
    <w:r>
      <w:tab/>
    </w:r>
    <w:r>
      <w:tab/>
      <w:t xml:space="preserve">Strana </w:t>
    </w:r>
    <w:r>
      <w:rPr>
        <w:rStyle w:val="slostrnky"/>
      </w:rPr>
      <w:fldChar w:fldCharType="begin"/>
    </w:r>
    <w:r>
      <w:rPr>
        <w:rStyle w:val="slostrnky"/>
      </w:rPr>
      <w:instrText xml:space="preserve"> PAGE </w:instrText>
    </w:r>
    <w:r>
      <w:rPr>
        <w:rStyle w:val="slostrnky"/>
      </w:rPr>
      <w:fldChar w:fldCharType="separate"/>
    </w:r>
    <w:r w:rsidR="006D1DA0">
      <w:rPr>
        <w:rStyle w:val="slostrnky"/>
        <w:noProof/>
      </w:rPr>
      <w:t>1</w:t>
    </w:r>
    <w:r>
      <w:rPr>
        <w:rStyle w:val="slostrnky"/>
      </w:rPr>
      <w:fldChar w:fldCharType="end"/>
    </w:r>
    <w:r>
      <w:rPr>
        <w:rStyle w:val="slostrnky"/>
      </w:rPr>
      <w:t xml:space="preserve"> / </w:t>
    </w:r>
    <w:r>
      <w:rPr>
        <w:rStyle w:val="slostrnky"/>
        <w:noProof/>
      </w:rPr>
      <w:fldChar w:fldCharType="begin"/>
    </w:r>
    <w:r>
      <w:rPr>
        <w:rStyle w:val="slostrnky"/>
        <w:noProof/>
      </w:rPr>
      <w:instrText xml:space="preserve"> SECTIONPAGES  \* Arabic  \* MERGEFORMAT </w:instrText>
    </w:r>
    <w:r>
      <w:rPr>
        <w:rStyle w:val="slostrnky"/>
        <w:noProof/>
      </w:rPr>
      <w:fldChar w:fldCharType="separate"/>
    </w:r>
    <w:r w:rsidR="002A10B9">
      <w:rPr>
        <w:rStyle w:val="slostrnky"/>
        <w:noProof/>
      </w:rPr>
      <w:t>2</w:t>
    </w:r>
    <w:r>
      <w:rPr>
        <w:rStyle w:val="slostrnky"/>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414E08" w14:textId="77777777" w:rsidR="0040058A" w:rsidRDefault="0040058A">
      <w:r>
        <w:separator/>
      </w:r>
    </w:p>
  </w:footnote>
  <w:footnote w:type="continuationSeparator" w:id="0">
    <w:p w14:paraId="4FD46E7E" w14:textId="77777777" w:rsidR="0040058A" w:rsidRDefault="004005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5EA5C" w14:textId="77777777" w:rsidR="002A10B9" w:rsidRDefault="002A10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E54DB7" w14:textId="77777777" w:rsidR="002A10B9" w:rsidRDefault="002A10B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74B23" w14:textId="77777777" w:rsidR="002A10B9" w:rsidRDefault="002A10B9">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42F1AD" w14:textId="74FF6D17" w:rsidR="00E70B9F" w:rsidRDefault="00D477F3" w:rsidP="00B81D85">
    <w:pPr>
      <w:pStyle w:val="Zhlav"/>
      <w:pBdr>
        <w:bottom w:val="none" w:sz="0" w:space="0" w:color="auto"/>
      </w:pBdr>
    </w:pPr>
    <w:r>
      <w:rPr>
        <w:noProof/>
      </w:rPr>
      <w:drawing>
        <wp:anchor distT="0" distB="0" distL="114300" distR="114300" simplePos="0" relativeHeight="251657216" behindDoc="1" locked="0" layoutInCell="1" allowOverlap="1" wp14:anchorId="6175F83E" wp14:editId="0B81289B">
          <wp:simplePos x="0" y="0"/>
          <wp:positionH relativeFrom="margin">
            <wp:posOffset>24130</wp:posOffset>
          </wp:positionH>
          <wp:positionV relativeFrom="margin">
            <wp:posOffset>-598805</wp:posOffset>
          </wp:positionV>
          <wp:extent cx="842010" cy="413385"/>
          <wp:effectExtent l="0" t="0" r="0" b="0"/>
          <wp:wrapTight wrapText="bothSides">
            <wp:wrapPolygon edited="0">
              <wp:start x="0" y="0"/>
              <wp:lineTo x="0" y="20903"/>
              <wp:lineTo x="21014" y="20903"/>
              <wp:lineTo x="21014" y="0"/>
              <wp:lineTo x="0" y="0"/>
            </wp:wrapPolygon>
          </wp:wrapTight>
          <wp:docPr id="1"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010" cy="4133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459BA"/>
    <w:multiLevelType w:val="multilevel"/>
    <w:tmpl w:val="E2B834AC"/>
    <w:lvl w:ilvl="0">
      <w:start w:val="1"/>
      <w:numFmt w:val="decimal"/>
      <w:lvlText w:val="%1."/>
      <w:lvlJc w:val="left"/>
      <w:pPr>
        <w:ind w:left="360" w:hanging="360"/>
      </w:pPr>
      <w:rPr>
        <w:rFonts w:ascii="Arial" w:hAnsi="Arial" w:cs="Arial" w:hint="default"/>
        <w:color w:val="auto"/>
        <w:sz w:val="20"/>
        <w:szCs w:val="20"/>
      </w:rPr>
    </w:lvl>
    <w:lvl w:ilvl="1">
      <w:start w:val="1"/>
      <w:numFmt w:val="decimal"/>
      <w:isLgl/>
      <w:lvlText w:val="%1.%2"/>
      <w:lvlJc w:val="left"/>
      <w:pPr>
        <w:ind w:left="1352" w:hanging="360"/>
      </w:pPr>
      <w:rPr>
        <w:rFonts w:hint="default"/>
      </w:rPr>
    </w:lvl>
    <w:lvl w:ilvl="2">
      <w:start w:val="1"/>
      <w:numFmt w:val="decimal"/>
      <w:isLgl/>
      <w:lvlText w:val="%1.%2.%3"/>
      <w:lvlJc w:val="left"/>
      <w:pPr>
        <w:ind w:left="2704" w:hanging="720"/>
      </w:pPr>
      <w:rPr>
        <w:rFonts w:hint="default"/>
      </w:rPr>
    </w:lvl>
    <w:lvl w:ilvl="3">
      <w:start w:val="1"/>
      <w:numFmt w:val="decimal"/>
      <w:isLgl/>
      <w:lvlText w:val="%1.%2.%3.%4"/>
      <w:lvlJc w:val="left"/>
      <w:pPr>
        <w:ind w:left="3696" w:hanging="720"/>
      </w:pPr>
      <w:rPr>
        <w:rFonts w:hint="default"/>
      </w:rPr>
    </w:lvl>
    <w:lvl w:ilvl="4">
      <w:start w:val="1"/>
      <w:numFmt w:val="decimal"/>
      <w:isLgl/>
      <w:lvlText w:val="%1.%2.%3.%4.%5"/>
      <w:lvlJc w:val="left"/>
      <w:pPr>
        <w:ind w:left="5048" w:hanging="1080"/>
      </w:pPr>
      <w:rPr>
        <w:rFonts w:hint="default"/>
      </w:rPr>
    </w:lvl>
    <w:lvl w:ilvl="5">
      <w:start w:val="1"/>
      <w:numFmt w:val="decimal"/>
      <w:isLgl/>
      <w:lvlText w:val="%1.%2.%3.%4.%5.%6"/>
      <w:lvlJc w:val="left"/>
      <w:pPr>
        <w:ind w:left="6040" w:hanging="1080"/>
      </w:pPr>
      <w:rPr>
        <w:rFonts w:hint="default"/>
      </w:rPr>
    </w:lvl>
    <w:lvl w:ilvl="6">
      <w:start w:val="1"/>
      <w:numFmt w:val="decimal"/>
      <w:isLgl/>
      <w:lvlText w:val="%1.%2.%3.%4.%5.%6.%7"/>
      <w:lvlJc w:val="left"/>
      <w:pPr>
        <w:ind w:left="7392" w:hanging="1440"/>
      </w:pPr>
      <w:rPr>
        <w:rFonts w:hint="default"/>
      </w:rPr>
    </w:lvl>
    <w:lvl w:ilvl="7">
      <w:start w:val="1"/>
      <w:numFmt w:val="decimal"/>
      <w:isLgl/>
      <w:lvlText w:val="%1.%2.%3.%4.%5.%6.%7.%8"/>
      <w:lvlJc w:val="left"/>
      <w:pPr>
        <w:ind w:left="8384" w:hanging="1440"/>
      </w:pPr>
      <w:rPr>
        <w:rFonts w:hint="default"/>
      </w:rPr>
    </w:lvl>
    <w:lvl w:ilvl="8">
      <w:start w:val="1"/>
      <w:numFmt w:val="decimal"/>
      <w:isLgl/>
      <w:lvlText w:val="%1.%2.%3.%4.%5.%6.%7.%8.%9"/>
      <w:lvlJc w:val="left"/>
      <w:pPr>
        <w:ind w:left="9736" w:hanging="1800"/>
      </w:pPr>
      <w:rPr>
        <w:rFonts w:hint="default"/>
      </w:rPr>
    </w:lvl>
  </w:abstractNum>
  <w:abstractNum w:abstractNumId="1" w15:restartNumberingAfterBreak="0">
    <w:nsid w:val="0CAF507C"/>
    <w:multiLevelType w:val="hybridMultilevel"/>
    <w:tmpl w:val="D03ADE52"/>
    <w:lvl w:ilvl="0" w:tplc="0F581B7C">
      <w:start w:val="1"/>
      <w:numFmt w:val="decimal"/>
      <w:lvlText w:val="%1."/>
      <w:lvlJc w:val="left"/>
      <w:pPr>
        <w:tabs>
          <w:tab w:val="num" w:pos="-349"/>
        </w:tabs>
        <w:ind w:left="-352" w:hanging="357"/>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Times New Roman"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33120364"/>
    <w:multiLevelType w:val="hybridMultilevel"/>
    <w:tmpl w:val="6E9A8198"/>
    <w:lvl w:ilvl="0" w:tplc="41C483A0">
      <w:start w:val="1"/>
      <w:numFmt w:val="decimal"/>
      <w:lvlText w:val="%1."/>
      <w:lvlJc w:val="left"/>
      <w:pPr>
        <w:tabs>
          <w:tab w:val="num" w:pos="-349"/>
        </w:tabs>
        <w:ind w:left="-352" w:hanging="357"/>
      </w:pPr>
      <w:rPr>
        <w:rFonts w:ascii="Arial" w:hAnsi="Arial" w:hint="default"/>
        <w:b w:val="0"/>
        <w:i w:val="0"/>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62C6FCD"/>
    <w:multiLevelType w:val="multilevel"/>
    <w:tmpl w:val="2BC8135C"/>
    <w:lvl w:ilvl="0">
      <w:start w:val="1"/>
      <w:numFmt w:val="upperRoman"/>
      <w:pStyle w:val="TSlneksmlouvy"/>
      <w:suff w:val="nothing"/>
      <w:lvlText w:val="Čl. %1"/>
      <w:lvlJc w:val="left"/>
      <w:rPr>
        <w:rFonts w:ascii="Arial" w:hAnsi="Arial" w:cs="Times New Roman" w:hint="default"/>
        <w:b/>
        <w:i w:val="0"/>
        <w:caps w:val="0"/>
        <w:strike w:val="0"/>
        <w:dstrike w:val="0"/>
        <w:vanish w:val="0"/>
        <w:color w:val="000000"/>
        <w:sz w:val="24"/>
        <w:szCs w:val="24"/>
        <w:vertAlign w:val="baseline"/>
      </w:rPr>
    </w:lvl>
    <w:lvl w:ilvl="1">
      <w:start w:val="1"/>
      <w:numFmt w:val="decimal"/>
      <w:pStyle w:val="TSTextlnkuslovan"/>
      <w:isLgl/>
      <w:lvlText w:val="%1.%2"/>
      <w:lvlJc w:val="left"/>
      <w:pPr>
        <w:tabs>
          <w:tab w:val="num" w:pos="737"/>
        </w:tabs>
        <w:ind w:left="737" w:hanging="737"/>
      </w:pPr>
      <w:rPr>
        <w:rFonts w:cs="Times New Roman" w:hint="default"/>
      </w:rPr>
    </w:lvl>
    <w:lvl w:ilvl="2">
      <w:start w:val="1"/>
      <w:numFmt w:val="decimal"/>
      <w:isLgl/>
      <w:lvlText w:val="%1.%2.%3"/>
      <w:lvlJc w:val="left"/>
      <w:pPr>
        <w:tabs>
          <w:tab w:val="num" w:pos="1474"/>
        </w:tabs>
        <w:ind w:left="1474" w:hanging="737"/>
      </w:pPr>
      <w:rPr>
        <w:rFonts w:cs="Times New Roman" w:hint="default"/>
      </w:rPr>
    </w:lvl>
    <w:lvl w:ilvl="3">
      <w:start w:val="1"/>
      <w:numFmt w:val="lowerLetter"/>
      <w:lvlText w:val="%4)"/>
      <w:lvlJc w:val="left"/>
      <w:pPr>
        <w:tabs>
          <w:tab w:val="num" w:pos="1871"/>
        </w:tabs>
        <w:ind w:left="1871" w:hanging="397"/>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66227A5D"/>
    <w:multiLevelType w:val="hybridMultilevel"/>
    <w:tmpl w:val="2D78C3EC"/>
    <w:lvl w:ilvl="0" w:tplc="9CC6FBC0">
      <w:start w:val="1"/>
      <w:numFmt w:val="decimal"/>
      <w:lvlText w:val="%1."/>
      <w:lvlJc w:val="left"/>
      <w:pPr>
        <w:tabs>
          <w:tab w:val="num" w:pos="900"/>
        </w:tabs>
        <w:ind w:left="900" w:hanging="360"/>
      </w:pPr>
      <w:rPr>
        <w:rFonts w:cs="Times New Roman"/>
      </w:rPr>
    </w:lvl>
    <w:lvl w:ilvl="1" w:tplc="7820F954">
      <w:start w:val="1"/>
      <w:numFmt w:val="lowerLetter"/>
      <w:lvlText w:val="%2."/>
      <w:lvlJc w:val="left"/>
      <w:pPr>
        <w:tabs>
          <w:tab w:val="num" w:pos="1440"/>
        </w:tabs>
        <w:ind w:left="1440" w:hanging="360"/>
      </w:pPr>
      <w:rPr>
        <w:rFonts w:cs="Times New Roman"/>
      </w:rPr>
    </w:lvl>
    <w:lvl w:ilvl="2" w:tplc="B608D2E6">
      <w:start w:val="1"/>
      <w:numFmt w:val="lowerRoman"/>
      <w:lvlText w:val="%3."/>
      <w:lvlJc w:val="right"/>
      <w:pPr>
        <w:tabs>
          <w:tab w:val="num" w:pos="2160"/>
        </w:tabs>
        <w:ind w:left="2160" w:hanging="180"/>
      </w:pPr>
      <w:rPr>
        <w:rFonts w:cs="Times New Roman"/>
      </w:rPr>
    </w:lvl>
    <w:lvl w:ilvl="3" w:tplc="68CE3CC0" w:tentative="1">
      <w:start w:val="1"/>
      <w:numFmt w:val="decimal"/>
      <w:lvlText w:val="%4."/>
      <w:lvlJc w:val="left"/>
      <w:pPr>
        <w:tabs>
          <w:tab w:val="num" w:pos="2880"/>
        </w:tabs>
        <w:ind w:left="2880" w:hanging="360"/>
      </w:pPr>
      <w:rPr>
        <w:rFonts w:cs="Times New Roman"/>
      </w:rPr>
    </w:lvl>
    <w:lvl w:ilvl="4" w:tplc="13FABDA2" w:tentative="1">
      <w:start w:val="1"/>
      <w:numFmt w:val="lowerLetter"/>
      <w:lvlText w:val="%5."/>
      <w:lvlJc w:val="left"/>
      <w:pPr>
        <w:tabs>
          <w:tab w:val="num" w:pos="3600"/>
        </w:tabs>
        <w:ind w:left="3600" w:hanging="360"/>
      </w:pPr>
      <w:rPr>
        <w:rFonts w:cs="Times New Roman"/>
      </w:rPr>
    </w:lvl>
    <w:lvl w:ilvl="5" w:tplc="954622C0" w:tentative="1">
      <w:start w:val="1"/>
      <w:numFmt w:val="lowerRoman"/>
      <w:lvlText w:val="%6."/>
      <w:lvlJc w:val="right"/>
      <w:pPr>
        <w:tabs>
          <w:tab w:val="num" w:pos="4320"/>
        </w:tabs>
        <w:ind w:left="4320" w:hanging="180"/>
      </w:pPr>
      <w:rPr>
        <w:rFonts w:cs="Times New Roman"/>
      </w:rPr>
    </w:lvl>
    <w:lvl w:ilvl="6" w:tplc="90FEFF42" w:tentative="1">
      <w:start w:val="1"/>
      <w:numFmt w:val="decimal"/>
      <w:lvlText w:val="%7."/>
      <w:lvlJc w:val="left"/>
      <w:pPr>
        <w:tabs>
          <w:tab w:val="num" w:pos="5040"/>
        </w:tabs>
        <w:ind w:left="5040" w:hanging="360"/>
      </w:pPr>
      <w:rPr>
        <w:rFonts w:cs="Times New Roman"/>
      </w:rPr>
    </w:lvl>
    <w:lvl w:ilvl="7" w:tplc="4A889B8A" w:tentative="1">
      <w:start w:val="1"/>
      <w:numFmt w:val="lowerLetter"/>
      <w:lvlText w:val="%8."/>
      <w:lvlJc w:val="left"/>
      <w:pPr>
        <w:tabs>
          <w:tab w:val="num" w:pos="5760"/>
        </w:tabs>
        <w:ind w:left="5760" w:hanging="360"/>
      </w:pPr>
      <w:rPr>
        <w:rFonts w:cs="Times New Roman"/>
      </w:rPr>
    </w:lvl>
    <w:lvl w:ilvl="8" w:tplc="87BE1C06" w:tentative="1">
      <w:start w:val="1"/>
      <w:numFmt w:val="lowerRoman"/>
      <w:lvlText w:val="%9."/>
      <w:lvlJc w:val="right"/>
      <w:pPr>
        <w:tabs>
          <w:tab w:val="num" w:pos="6480"/>
        </w:tabs>
        <w:ind w:left="6480" w:hanging="180"/>
      </w:pPr>
      <w:rPr>
        <w:rFonts w:cs="Times New Roman"/>
      </w:rPr>
    </w:lvl>
  </w:abstractNum>
  <w:abstractNum w:abstractNumId="6" w15:restartNumberingAfterBreak="0">
    <w:nsid w:val="76D937F4"/>
    <w:multiLevelType w:val="hybridMultilevel"/>
    <w:tmpl w:val="50C065A6"/>
    <w:lvl w:ilvl="0" w:tplc="04050005">
      <w:numFmt w:val="bullet"/>
      <w:lvlText w:val="-"/>
      <w:lvlJc w:val="left"/>
      <w:pPr>
        <w:ind w:left="720" w:hanging="360"/>
      </w:pPr>
      <w:rPr>
        <w:rFonts w:ascii="Garamond" w:eastAsia="Times New Roman" w:hAnsi="Garamond"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9285889"/>
    <w:multiLevelType w:val="hybridMultilevel"/>
    <w:tmpl w:val="0FCED79A"/>
    <w:lvl w:ilvl="0" w:tplc="ECF63A1E">
      <w:start w:val="1"/>
      <w:numFmt w:val="bullet"/>
      <w:lvlText w:val="-"/>
      <w:lvlJc w:val="left"/>
      <w:pPr>
        <w:ind w:left="720" w:hanging="360"/>
      </w:pPr>
      <w:rPr>
        <w:rFonts w:ascii="Calibri" w:eastAsia="Times New Roman" w:hAnsi="Calibri"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num w:numId="1">
    <w:abstractNumId w:val="4"/>
  </w:num>
  <w:num w:numId="2">
    <w:abstractNumId w:val="5"/>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4"/>
  </w:num>
  <w:num w:numId="13">
    <w:abstractNumId w:val="4"/>
  </w:num>
  <w:num w:numId="14">
    <w:abstractNumId w:val="4"/>
  </w:num>
  <w:num w:numId="15">
    <w:abstractNumId w:val="1"/>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0"/>
  </w:num>
  <w:num w:numId="24">
    <w:abstractNumId w:val="4"/>
  </w:num>
  <w:num w:numId="25">
    <w:abstractNumId w:val="4"/>
  </w:num>
  <w:num w:numId="26">
    <w:abstractNumId w:val="4"/>
  </w:num>
  <w:num w:numId="27">
    <w:abstractNumId w:val="4"/>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dam Martin">
    <w15:presenceInfo w15:providerId="AD" w15:userId="S::mar.adam@t-mobile.cz::cc9087de-447d-443c-90ae-b0c6748cb770"/>
  </w15:person>
  <w15:person w15:author="Bořkovcová Hana">
    <w15:presenceInfo w15:providerId="AD" w15:userId="S-1-5-21-54743003-2145731691-1238779560-1456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A8B"/>
    <w:rsid w:val="00000EC8"/>
    <w:rsid w:val="00005E8A"/>
    <w:rsid w:val="00011674"/>
    <w:rsid w:val="00011EB1"/>
    <w:rsid w:val="00012D72"/>
    <w:rsid w:val="00020559"/>
    <w:rsid w:val="00023304"/>
    <w:rsid w:val="000304E9"/>
    <w:rsid w:val="00037009"/>
    <w:rsid w:val="00037FEC"/>
    <w:rsid w:val="00047A61"/>
    <w:rsid w:val="00051B94"/>
    <w:rsid w:val="00055FEF"/>
    <w:rsid w:val="00057747"/>
    <w:rsid w:val="000622EE"/>
    <w:rsid w:val="00067831"/>
    <w:rsid w:val="000720B7"/>
    <w:rsid w:val="000809B7"/>
    <w:rsid w:val="00083309"/>
    <w:rsid w:val="00094A1C"/>
    <w:rsid w:val="000A147B"/>
    <w:rsid w:val="000A4B00"/>
    <w:rsid w:val="000B0D93"/>
    <w:rsid w:val="000B15BC"/>
    <w:rsid w:val="000B1E4F"/>
    <w:rsid w:val="000C364B"/>
    <w:rsid w:val="000C3F5E"/>
    <w:rsid w:val="000D0FAC"/>
    <w:rsid w:val="000D6041"/>
    <w:rsid w:val="000E0227"/>
    <w:rsid w:val="000E415A"/>
    <w:rsid w:val="000E5297"/>
    <w:rsid w:val="000E5C7D"/>
    <w:rsid w:val="000E706E"/>
    <w:rsid w:val="000F5A37"/>
    <w:rsid w:val="000F5B5A"/>
    <w:rsid w:val="000F7E77"/>
    <w:rsid w:val="00110EA8"/>
    <w:rsid w:val="0012176B"/>
    <w:rsid w:val="00123E26"/>
    <w:rsid w:val="0012560B"/>
    <w:rsid w:val="00126D23"/>
    <w:rsid w:val="00140231"/>
    <w:rsid w:val="001412CA"/>
    <w:rsid w:val="00144E66"/>
    <w:rsid w:val="001465AE"/>
    <w:rsid w:val="00151199"/>
    <w:rsid w:val="00152825"/>
    <w:rsid w:val="00152B11"/>
    <w:rsid w:val="00157AE2"/>
    <w:rsid w:val="00164313"/>
    <w:rsid w:val="00170419"/>
    <w:rsid w:val="00172012"/>
    <w:rsid w:val="00173569"/>
    <w:rsid w:val="0017430E"/>
    <w:rsid w:val="001B0509"/>
    <w:rsid w:val="001B5D8E"/>
    <w:rsid w:val="001C04AD"/>
    <w:rsid w:val="001D0C28"/>
    <w:rsid w:val="001D0DB8"/>
    <w:rsid w:val="001D2281"/>
    <w:rsid w:val="001D4602"/>
    <w:rsid w:val="001D6353"/>
    <w:rsid w:val="001E0293"/>
    <w:rsid w:val="001F5FDA"/>
    <w:rsid w:val="002028AF"/>
    <w:rsid w:val="00204EBE"/>
    <w:rsid w:val="0020724D"/>
    <w:rsid w:val="00212D38"/>
    <w:rsid w:val="002153DF"/>
    <w:rsid w:val="002155A7"/>
    <w:rsid w:val="002303FC"/>
    <w:rsid w:val="00244CDF"/>
    <w:rsid w:val="00254B49"/>
    <w:rsid w:val="0027129D"/>
    <w:rsid w:val="0027375C"/>
    <w:rsid w:val="0027436B"/>
    <w:rsid w:val="00286C13"/>
    <w:rsid w:val="0029168E"/>
    <w:rsid w:val="0029289D"/>
    <w:rsid w:val="002A10B9"/>
    <w:rsid w:val="002A6B6E"/>
    <w:rsid w:val="002A76EF"/>
    <w:rsid w:val="002A7F4F"/>
    <w:rsid w:val="002B0CCB"/>
    <w:rsid w:val="002B6D1F"/>
    <w:rsid w:val="002C2BBC"/>
    <w:rsid w:val="002C71D7"/>
    <w:rsid w:val="002C735A"/>
    <w:rsid w:val="002D3D3F"/>
    <w:rsid w:val="002D676A"/>
    <w:rsid w:val="002E3513"/>
    <w:rsid w:val="002E4B92"/>
    <w:rsid w:val="002E718D"/>
    <w:rsid w:val="002F2DEC"/>
    <w:rsid w:val="00315DCA"/>
    <w:rsid w:val="00316725"/>
    <w:rsid w:val="00323E6B"/>
    <w:rsid w:val="003242C4"/>
    <w:rsid w:val="003300C6"/>
    <w:rsid w:val="00334491"/>
    <w:rsid w:val="00337AB7"/>
    <w:rsid w:val="00351259"/>
    <w:rsid w:val="00372134"/>
    <w:rsid w:val="00374C99"/>
    <w:rsid w:val="00387936"/>
    <w:rsid w:val="003A0E9D"/>
    <w:rsid w:val="003A13FD"/>
    <w:rsid w:val="003A1D52"/>
    <w:rsid w:val="003B38DD"/>
    <w:rsid w:val="003B4A3E"/>
    <w:rsid w:val="003B782A"/>
    <w:rsid w:val="003D1D93"/>
    <w:rsid w:val="003D3480"/>
    <w:rsid w:val="003D5D1B"/>
    <w:rsid w:val="003E3DE6"/>
    <w:rsid w:val="003E424A"/>
    <w:rsid w:val="003E6E16"/>
    <w:rsid w:val="003F384E"/>
    <w:rsid w:val="0040058A"/>
    <w:rsid w:val="004014FC"/>
    <w:rsid w:val="00402FEC"/>
    <w:rsid w:val="00403B93"/>
    <w:rsid w:val="00414339"/>
    <w:rsid w:val="0042077C"/>
    <w:rsid w:val="00423EE2"/>
    <w:rsid w:val="00430A81"/>
    <w:rsid w:val="004435F1"/>
    <w:rsid w:val="00445FF6"/>
    <w:rsid w:val="004502A2"/>
    <w:rsid w:val="00450741"/>
    <w:rsid w:val="004605E2"/>
    <w:rsid w:val="004644F9"/>
    <w:rsid w:val="00476762"/>
    <w:rsid w:val="00490B07"/>
    <w:rsid w:val="00492FD5"/>
    <w:rsid w:val="00494847"/>
    <w:rsid w:val="004973BA"/>
    <w:rsid w:val="0049781A"/>
    <w:rsid w:val="004979CE"/>
    <w:rsid w:val="004A069D"/>
    <w:rsid w:val="004A1147"/>
    <w:rsid w:val="004A546A"/>
    <w:rsid w:val="004A7E1E"/>
    <w:rsid w:val="004B35DE"/>
    <w:rsid w:val="004B5C6B"/>
    <w:rsid w:val="004C3C6C"/>
    <w:rsid w:val="004D73D8"/>
    <w:rsid w:val="004F64BC"/>
    <w:rsid w:val="00503560"/>
    <w:rsid w:val="0051137D"/>
    <w:rsid w:val="00524E97"/>
    <w:rsid w:val="00525DA6"/>
    <w:rsid w:val="0053072D"/>
    <w:rsid w:val="00547C81"/>
    <w:rsid w:val="0055243A"/>
    <w:rsid w:val="00552481"/>
    <w:rsid w:val="00556CC7"/>
    <w:rsid w:val="005575F0"/>
    <w:rsid w:val="0056033A"/>
    <w:rsid w:val="00563A09"/>
    <w:rsid w:val="00577C25"/>
    <w:rsid w:val="00580C5B"/>
    <w:rsid w:val="0059080A"/>
    <w:rsid w:val="005A0B37"/>
    <w:rsid w:val="005A2AC1"/>
    <w:rsid w:val="005A5E6F"/>
    <w:rsid w:val="005B5965"/>
    <w:rsid w:val="005D5D97"/>
    <w:rsid w:val="005E67BF"/>
    <w:rsid w:val="005E6E3C"/>
    <w:rsid w:val="005E7E47"/>
    <w:rsid w:val="005F76F9"/>
    <w:rsid w:val="006009F3"/>
    <w:rsid w:val="00612677"/>
    <w:rsid w:val="00615985"/>
    <w:rsid w:val="00615BA4"/>
    <w:rsid w:val="00617AAD"/>
    <w:rsid w:val="0062698A"/>
    <w:rsid w:val="006351C0"/>
    <w:rsid w:val="006360C8"/>
    <w:rsid w:val="00637C0E"/>
    <w:rsid w:val="0064055D"/>
    <w:rsid w:val="00654995"/>
    <w:rsid w:val="00654B8F"/>
    <w:rsid w:val="00675E7E"/>
    <w:rsid w:val="006812E9"/>
    <w:rsid w:val="006816E8"/>
    <w:rsid w:val="006869B6"/>
    <w:rsid w:val="00686D9A"/>
    <w:rsid w:val="00686EDF"/>
    <w:rsid w:val="006969B1"/>
    <w:rsid w:val="006A1821"/>
    <w:rsid w:val="006A2731"/>
    <w:rsid w:val="006A6B91"/>
    <w:rsid w:val="006A7DBE"/>
    <w:rsid w:val="006A7E5B"/>
    <w:rsid w:val="006C3CB3"/>
    <w:rsid w:val="006D1DA0"/>
    <w:rsid w:val="006E2C73"/>
    <w:rsid w:val="006E40C7"/>
    <w:rsid w:val="006E5248"/>
    <w:rsid w:val="006E5C8D"/>
    <w:rsid w:val="006E6F3A"/>
    <w:rsid w:val="006F66E6"/>
    <w:rsid w:val="0071248D"/>
    <w:rsid w:val="0071540B"/>
    <w:rsid w:val="00720E64"/>
    <w:rsid w:val="00727F05"/>
    <w:rsid w:val="007318B4"/>
    <w:rsid w:val="0074140C"/>
    <w:rsid w:val="00742FD4"/>
    <w:rsid w:val="00782D72"/>
    <w:rsid w:val="00796984"/>
    <w:rsid w:val="007970B9"/>
    <w:rsid w:val="007A16DC"/>
    <w:rsid w:val="007B5197"/>
    <w:rsid w:val="007E45D2"/>
    <w:rsid w:val="007F6851"/>
    <w:rsid w:val="00804FAC"/>
    <w:rsid w:val="008146B2"/>
    <w:rsid w:val="00820452"/>
    <w:rsid w:val="00833CAE"/>
    <w:rsid w:val="00844362"/>
    <w:rsid w:val="00844527"/>
    <w:rsid w:val="0084474A"/>
    <w:rsid w:val="00854A57"/>
    <w:rsid w:val="00861130"/>
    <w:rsid w:val="00864055"/>
    <w:rsid w:val="008675A6"/>
    <w:rsid w:val="00874825"/>
    <w:rsid w:val="00876057"/>
    <w:rsid w:val="0088437C"/>
    <w:rsid w:val="00890E29"/>
    <w:rsid w:val="00894C07"/>
    <w:rsid w:val="008B395E"/>
    <w:rsid w:val="008B4F87"/>
    <w:rsid w:val="008C1994"/>
    <w:rsid w:val="008C69C5"/>
    <w:rsid w:val="008C6A57"/>
    <w:rsid w:val="008D17DD"/>
    <w:rsid w:val="008D21E2"/>
    <w:rsid w:val="008D2D67"/>
    <w:rsid w:val="008D7DB2"/>
    <w:rsid w:val="0090026C"/>
    <w:rsid w:val="00907DDB"/>
    <w:rsid w:val="00914E4E"/>
    <w:rsid w:val="00915469"/>
    <w:rsid w:val="00920DBA"/>
    <w:rsid w:val="00921788"/>
    <w:rsid w:val="00921C95"/>
    <w:rsid w:val="009269EA"/>
    <w:rsid w:val="00926E42"/>
    <w:rsid w:val="009308BF"/>
    <w:rsid w:val="0093590D"/>
    <w:rsid w:val="009402DC"/>
    <w:rsid w:val="0094351E"/>
    <w:rsid w:val="0094380D"/>
    <w:rsid w:val="00952004"/>
    <w:rsid w:val="00954874"/>
    <w:rsid w:val="009728E2"/>
    <w:rsid w:val="00974932"/>
    <w:rsid w:val="00975714"/>
    <w:rsid w:val="009832F2"/>
    <w:rsid w:val="00986799"/>
    <w:rsid w:val="00992287"/>
    <w:rsid w:val="009B6AD4"/>
    <w:rsid w:val="009D6635"/>
    <w:rsid w:val="009F6358"/>
    <w:rsid w:val="00A01B3B"/>
    <w:rsid w:val="00A02DFC"/>
    <w:rsid w:val="00A03242"/>
    <w:rsid w:val="00A1146E"/>
    <w:rsid w:val="00A12724"/>
    <w:rsid w:val="00A1477F"/>
    <w:rsid w:val="00A17A91"/>
    <w:rsid w:val="00A359B6"/>
    <w:rsid w:val="00A35FCB"/>
    <w:rsid w:val="00A373DA"/>
    <w:rsid w:val="00A63536"/>
    <w:rsid w:val="00A8192A"/>
    <w:rsid w:val="00AA027A"/>
    <w:rsid w:val="00AA1C2D"/>
    <w:rsid w:val="00AA2966"/>
    <w:rsid w:val="00AA4A97"/>
    <w:rsid w:val="00AB75C2"/>
    <w:rsid w:val="00AC7932"/>
    <w:rsid w:val="00AD5205"/>
    <w:rsid w:val="00AD7647"/>
    <w:rsid w:val="00AE2CFC"/>
    <w:rsid w:val="00AF57C4"/>
    <w:rsid w:val="00AF699D"/>
    <w:rsid w:val="00B17EF5"/>
    <w:rsid w:val="00B247E8"/>
    <w:rsid w:val="00B26686"/>
    <w:rsid w:val="00B34B78"/>
    <w:rsid w:val="00B35B12"/>
    <w:rsid w:val="00B376B5"/>
    <w:rsid w:val="00B426D3"/>
    <w:rsid w:val="00B5131A"/>
    <w:rsid w:val="00B60DA2"/>
    <w:rsid w:val="00B6136C"/>
    <w:rsid w:val="00B7285E"/>
    <w:rsid w:val="00B8155C"/>
    <w:rsid w:val="00B81D85"/>
    <w:rsid w:val="00B832D7"/>
    <w:rsid w:val="00B848D8"/>
    <w:rsid w:val="00BA1659"/>
    <w:rsid w:val="00BA4A81"/>
    <w:rsid w:val="00BA7465"/>
    <w:rsid w:val="00BB7532"/>
    <w:rsid w:val="00BC3586"/>
    <w:rsid w:val="00BC4BC1"/>
    <w:rsid w:val="00BD1053"/>
    <w:rsid w:val="00BD27C5"/>
    <w:rsid w:val="00BD3BBF"/>
    <w:rsid w:val="00BD6E95"/>
    <w:rsid w:val="00BF52B8"/>
    <w:rsid w:val="00BF76F5"/>
    <w:rsid w:val="00C07AB4"/>
    <w:rsid w:val="00C12AE7"/>
    <w:rsid w:val="00C13ABF"/>
    <w:rsid w:val="00C14B08"/>
    <w:rsid w:val="00C17759"/>
    <w:rsid w:val="00C246C9"/>
    <w:rsid w:val="00C36FCD"/>
    <w:rsid w:val="00C40994"/>
    <w:rsid w:val="00C45E47"/>
    <w:rsid w:val="00C460C6"/>
    <w:rsid w:val="00C53247"/>
    <w:rsid w:val="00C56B0A"/>
    <w:rsid w:val="00C637D3"/>
    <w:rsid w:val="00C65FF8"/>
    <w:rsid w:val="00C67613"/>
    <w:rsid w:val="00C70F7A"/>
    <w:rsid w:val="00C722A7"/>
    <w:rsid w:val="00C8464B"/>
    <w:rsid w:val="00C851C8"/>
    <w:rsid w:val="00C8681E"/>
    <w:rsid w:val="00C9680C"/>
    <w:rsid w:val="00CA2A8B"/>
    <w:rsid w:val="00CA53F7"/>
    <w:rsid w:val="00CB4254"/>
    <w:rsid w:val="00CB7F22"/>
    <w:rsid w:val="00CC352B"/>
    <w:rsid w:val="00CC4120"/>
    <w:rsid w:val="00CC6B83"/>
    <w:rsid w:val="00CC7E49"/>
    <w:rsid w:val="00CD6EEF"/>
    <w:rsid w:val="00CE33F1"/>
    <w:rsid w:val="00CE7EC8"/>
    <w:rsid w:val="00CF0797"/>
    <w:rsid w:val="00CF3143"/>
    <w:rsid w:val="00CF4D6D"/>
    <w:rsid w:val="00D055BC"/>
    <w:rsid w:val="00D2561D"/>
    <w:rsid w:val="00D312AA"/>
    <w:rsid w:val="00D365F1"/>
    <w:rsid w:val="00D3667C"/>
    <w:rsid w:val="00D477F3"/>
    <w:rsid w:val="00D5512E"/>
    <w:rsid w:val="00D56AD9"/>
    <w:rsid w:val="00D56C25"/>
    <w:rsid w:val="00D6411E"/>
    <w:rsid w:val="00D73CC6"/>
    <w:rsid w:val="00D80DA9"/>
    <w:rsid w:val="00D870E0"/>
    <w:rsid w:val="00D90FE7"/>
    <w:rsid w:val="00D94B3B"/>
    <w:rsid w:val="00D96F86"/>
    <w:rsid w:val="00DA3501"/>
    <w:rsid w:val="00DB0708"/>
    <w:rsid w:val="00DB24BB"/>
    <w:rsid w:val="00DC1FEE"/>
    <w:rsid w:val="00DC3B17"/>
    <w:rsid w:val="00DC7CB1"/>
    <w:rsid w:val="00DD376A"/>
    <w:rsid w:val="00DD6F04"/>
    <w:rsid w:val="00DE6C88"/>
    <w:rsid w:val="00DE7881"/>
    <w:rsid w:val="00E01C37"/>
    <w:rsid w:val="00E0390B"/>
    <w:rsid w:val="00E03A65"/>
    <w:rsid w:val="00E15ABF"/>
    <w:rsid w:val="00E35489"/>
    <w:rsid w:val="00E35FD8"/>
    <w:rsid w:val="00E433D4"/>
    <w:rsid w:val="00E43F5C"/>
    <w:rsid w:val="00E45501"/>
    <w:rsid w:val="00E45FFF"/>
    <w:rsid w:val="00E53257"/>
    <w:rsid w:val="00E575DB"/>
    <w:rsid w:val="00E60355"/>
    <w:rsid w:val="00E6236B"/>
    <w:rsid w:val="00E6652D"/>
    <w:rsid w:val="00E70B9F"/>
    <w:rsid w:val="00E87399"/>
    <w:rsid w:val="00E90B1D"/>
    <w:rsid w:val="00EA3DEF"/>
    <w:rsid w:val="00EB026B"/>
    <w:rsid w:val="00EB02A8"/>
    <w:rsid w:val="00EC245F"/>
    <w:rsid w:val="00EC583E"/>
    <w:rsid w:val="00ED1BE7"/>
    <w:rsid w:val="00EE430D"/>
    <w:rsid w:val="00EE6EA3"/>
    <w:rsid w:val="00EF52A2"/>
    <w:rsid w:val="00F2138F"/>
    <w:rsid w:val="00F21FCC"/>
    <w:rsid w:val="00F22D41"/>
    <w:rsid w:val="00F23367"/>
    <w:rsid w:val="00F233C8"/>
    <w:rsid w:val="00F25F30"/>
    <w:rsid w:val="00F264C5"/>
    <w:rsid w:val="00F4093F"/>
    <w:rsid w:val="00F4386D"/>
    <w:rsid w:val="00F5073A"/>
    <w:rsid w:val="00F51612"/>
    <w:rsid w:val="00F5348D"/>
    <w:rsid w:val="00F6559F"/>
    <w:rsid w:val="00F76B20"/>
    <w:rsid w:val="00F8769A"/>
    <w:rsid w:val="00F91FC0"/>
    <w:rsid w:val="00F95B06"/>
    <w:rsid w:val="00F96725"/>
    <w:rsid w:val="00FA086E"/>
    <w:rsid w:val="00FA6E53"/>
    <w:rsid w:val="00FB2418"/>
    <w:rsid w:val="00FB42E6"/>
    <w:rsid w:val="00FC5F85"/>
    <w:rsid w:val="00FC7BFB"/>
    <w:rsid w:val="00FD672C"/>
    <w:rsid w:val="00FF1073"/>
    <w:rsid w:val="00FF31F4"/>
    <w:rsid w:val="00FF5F0B"/>
    <w:rsid w:val="00FF60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E07CDF0"/>
  <w15:chartTrackingRefBased/>
  <w15:docId w15:val="{6B26857B-393A-4544-9032-CFDC11694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B1E4F"/>
    <w:pPr>
      <w:spacing w:after="120" w:line="280" w:lineRule="exact"/>
    </w:pPr>
    <w:rPr>
      <w:rFonts w:ascii="Arial" w:hAnsi="Arial"/>
      <w:sz w:val="22"/>
      <w:szCs w:val="24"/>
    </w:rPr>
  </w:style>
  <w:style w:type="paragraph" w:styleId="Nadpis1">
    <w:name w:val="heading 1"/>
    <w:basedOn w:val="Normln"/>
    <w:next w:val="Normln"/>
    <w:link w:val="Nadpis1Char"/>
    <w:uiPriority w:val="99"/>
    <w:qFormat/>
    <w:rsid w:val="00617AAD"/>
    <w:pPr>
      <w:keepNext/>
      <w:spacing w:before="240" w:after="60"/>
      <w:outlineLvl w:val="0"/>
    </w:pPr>
    <w:rPr>
      <w:rFonts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975714"/>
    <w:rPr>
      <w:rFonts w:ascii="Cambria" w:hAnsi="Cambria" w:cs="Times New Roman"/>
      <w:b/>
      <w:bCs/>
      <w:kern w:val="32"/>
      <w:sz w:val="32"/>
      <w:szCs w:val="32"/>
    </w:rPr>
  </w:style>
  <w:style w:type="paragraph" w:styleId="Zkladntext">
    <w:name w:val="Body Text"/>
    <w:basedOn w:val="Normln"/>
    <w:link w:val="ZkladntextChar"/>
    <w:rsid w:val="000B1E4F"/>
    <w:pPr>
      <w:autoSpaceDE w:val="0"/>
      <w:autoSpaceDN w:val="0"/>
      <w:adjustRightInd w:val="0"/>
      <w:spacing w:after="0" w:line="240" w:lineRule="auto"/>
      <w:jc w:val="both"/>
    </w:pPr>
    <w:rPr>
      <w:rFonts w:ascii="Times New Roman" w:hAnsi="Times New Roman"/>
    </w:rPr>
  </w:style>
  <w:style w:type="character" w:customStyle="1" w:styleId="ZkladntextChar">
    <w:name w:val="Základní text Char"/>
    <w:link w:val="Zkladntext"/>
    <w:uiPriority w:val="99"/>
    <w:locked/>
    <w:rsid w:val="00782D72"/>
    <w:rPr>
      <w:sz w:val="22"/>
      <w:szCs w:val="24"/>
    </w:rPr>
  </w:style>
  <w:style w:type="character" w:styleId="Hypertextovodkaz">
    <w:name w:val="Hyperlink"/>
    <w:uiPriority w:val="99"/>
    <w:rsid w:val="00617AAD"/>
    <w:rPr>
      <w:rFonts w:cs="Times New Roman"/>
      <w:color w:val="auto"/>
      <w:u w:val="single"/>
    </w:rPr>
  </w:style>
  <w:style w:type="paragraph" w:styleId="Nzev">
    <w:name w:val="Title"/>
    <w:basedOn w:val="Normln"/>
    <w:link w:val="NzevChar"/>
    <w:uiPriority w:val="99"/>
    <w:qFormat/>
    <w:rsid w:val="00617AAD"/>
    <w:pPr>
      <w:spacing w:before="240" w:after="60"/>
      <w:jc w:val="center"/>
      <w:outlineLvl w:val="0"/>
    </w:pPr>
    <w:rPr>
      <w:rFonts w:cs="Arial"/>
      <w:b/>
      <w:bCs/>
      <w:kern w:val="28"/>
      <w:sz w:val="32"/>
      <w:szCs w:val="32"/>
    </w:rPr>
  </w:style>
  <w:style w:type="character" w:customStyle="1" w:styleId="NzevChar">
    <w:name w:val="Název Char"/>
    <w:link w:val="Nzev"/>
    <w:uiPriority w:val="99"/>
    <w:locked/>
    <w:rsid w:val="00975714"/>
    <w:rPr>
      <w:rFonts w:ascii="Cambria" w:hAnsi="Cambria" w:cs="Times New Roman"/>
      <w:b/>
      <w:bCs/>
      <w:kern w:val="28"/>
      <w:sz w:val="32"/>
      <w:szCs w:val="32"/>
    </w:rPr>
  </w:style>
  <w:style w:type="paragraph" w:customStyle="1" w:styleId="Seznamploh">
    <w:name w:val="Seznam příloh"/>
    <w:basedOn w:val="Normln"/>
    <w:uiPriority w:val="99"/>
    <w:rsid w:val="00A1146E"/>
    <w:pPr>
      <w:ind w:left="3572" w:hanging="1361"/>
      <w:jc w:val="both"/>
    </w:pPr>
    <w:rPr>
      <w:szCs w:val="20"/>
      <w:lang w:eastAsia="en-US"/>
    </w:rPr>
  </w:style>
  <w:style w:type="paragraph" w:styleId="Zpat">
    <w:name w:val="footer"/>
    <w:basedOn w:val="Normln"/>
    <w:link w:val="ZpatChar"/>
    <w:rsid w:val="000B1E4F"/>
    <w:pPr>
      <w:pBdr>
        <w:top w:val="dotted" w:sz="6" w:space="6" w:color="auto"/>
      </w:pBdr>
      <w:spacing w:after="0"/>
      <w:jc w:val="center"/>
    </w:pPr>
    <w:rPr>
      <w:color w:val="808080"/>
      <w:sz w:val="16"/>
    </w:rPr>
  </w:style>
  <w:style w:type="character" w:customStyle="1" w:styleId="ZpatChar">
    <w:name w:val="Zápatí Char"/>
    <w:link w:val="Zpat"/>
    <w:uiPriority w:val="99"/>
    <w:locked/>
    <w:rsid w:val="00975714"/>
    <w:rPr>
      <w:rFonts w:ascii="Arial" w:hAnsi="Arial"/>
      <w:color w:val="808080"/>
      <w:sz w:val="16"/>
      <w:szCs w:val="24"/>
    </w:rPr>
  </w:style>
  <w:style w:type="paragraph" w:styleId="Zhlav">
    <w:name w:val="header"/>
    <w:basedOn w:val="Normln"/>
    <w:link w:val="ZhlavChar"/>
    <w:rsid w:val="000B1E4F"/>
    <w:pPr>
      <w:pBdr>
        <w:bottom w:val="single" w:sz="6" w:space="6" w:color="808080"/>
      </w:pBdr>
      <w:tabs>
        <w:tab w:val="center" w:pos="4536"/>
        <w:tab w:val="right" w:pos="9072"/>
      </w:tabs>
      <w:spacing w:after="0"/>
    </w:pPr>
    <w:rPr>
      <w:b/>
      <w:sz w:val="16"/>
    </w:rPr>
  </w:style>
  <w:style w:type="character" w:customStyle="1" w:styleId="ZhlavChar">
    <w:name w:val="Záhlaví Char"/>
    <w:link w:val="Zhlav"/>
    <w:uiPriority w:val="99"/>
    <w:locked/>
    <w:rsid w:val="00975714"/>
    <w:rPr>
      <w:rFonts w:ascii="Arial" w:hAnsi="Arial"/>
      <w:b/>
      <w:sz w:val="16"/>
      <w:szCs w:val="24"/>
    </w:rPr>
  </w:style>
  <w:style w:type="character" w:styleId="Odkaznakoment">
    <w:name w:val="annotation reference"/>
    <w:uiPriority w:val="99"/>
    <w:rsid w:val="00617AAD"/>
    <w:rPr>
      <w:rFonts w:cs="Times New Roman"/>
      <w:sz w:val="16"/>
      <w:szCs w:val="16"/>
    </w:rPr>
  </w:style>
  <w:style w:type="character" w:styleId="Sledovanodkaz">
    <w:name w:val="FollowedHyperlink"/>
    <w:uiPriority w:val="99"/>
    <w:rsid w:val="00617AAD"/>
    <w:rPr>
      <w:rFonts w:cs="Times New Roman"/>
      <w:color w:val="auto"/>
      <w:u w:val="single"/>
    </w:rPr>
  </w:style>
  <w:style w:type="character" w:customStyle="1" w:styleId="Kurzva">
    <w:name w:val="Kurzíva"/>
    <w:uiPriority w:val="99"/>
    <w:rsid w:val="00617AAD"/>
    <w:rPr>
      <w:rFonts w:cs="Times New Roman"/>
      <w:i/>
    </w:rPr>
  </w:style>
  <w:style w:type="paragraph" w:styleId="Textkomente">
    <w:name w:val="annotation text"/>
    <w:aliases w:val="RL Text komentáře"/>
    <w:basedOn w:val="Normln"/>
    <w:link w:val="TextkomenteChar"/>
    <w:rsid w:val="000B1E4F"/>
    <w:rPr>
      <w:sz w:val="20"/>
      <w:szCs w:val="20"/>
    </w:rPr>
  </w:style>
  <w:style w:type="character" w:customStyle="1" w:styleId="TextkomenteChar">
    <w:name w:val="Text komentáře Char"/>
    <w:aliases w:val="RL Text komentáře Char"/>
    <w:link w:val="Textkomente"/>
    <w:locked/>
    <w:rsid w:val="00782D72"/>
    <w:rPr>
      <w:rFonts w:ascii="Arial" w:hAnsi="Arial"/>
    </w:rPr>
  </w:style>
  <w:style w:type="character" w:styleId="slostrnky">
    <w:name w:val="page number"/>
    <w:rsid w:val="00617AAD"/>
    <w:rPr>
      <w:rFonts w:cs="Times New Roman"/>
    </w:rPr>
  </w:style>
  <w:style w:type="paragraph" w:styleId="Pedmtkomente">
    <w:name w:val="annotation subject"/>
    <w:basedOn w:val="Textkomente"/>
    <w:next w:val="Textkomente"/>
    <w:link w:val="PedmtkomenteChar"/>
    <w:uiPriority w:val="99"/>
    <w:semiHidden/>
    <w:rsid w:val="000B1E4F"/>
    <w:rPr>
      <w:b/>
      <w:bCs/>
    </w:rPr>
  </w:style>
  <w:style w:type="character" w:customStyle="1" w:styleId="PedmtkomenteChar">
    <w:name w:val="Předmět komentáře Char"/>
    <w:link w:val="Pedmtkomente"/>
    <w:uiPriority w:val="99"/>
    <w:semiHidden/>
    <w:locked/>
    <w:rsid w:val="00975714"/>
    <w:rPr>
      <w:rFonts w:ascii="Arial" w:hAnsi="Arial"/>
      <w:b/>
      <w:bCs/>
    </w:rPr>
  </w:style>
  <w:style w:type="table" w:styleId="Mkatabulky">
    <w:name w:val="Table Grid"/>
    <w:basedOn w:val="Normlntabulka"/>
    <w:uiPriority w:val="99"/>
    <w:rsid w:val="00617AAD"/>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617AAD"/>
    <w:rPr>
      <w:rFonts w:ascii="Tahoma" w:hAnsi="Tahoma" w:cs="Tahoma"/>
      <w:sz w:val="16"/>
      <w:szCs w:val="16"/>
    </w:rPr>
  </w:style>
  <w:style w:type="character" w:customStyle="1" w:styleId="TextbublinyChar">
    <w:name w:val="Text bubliny Char"/>
    <w:link w:val="Textbubliny"/>
    <w:uiPriority w:val="99"/>
    <w:semiHidden/>
    <w:locked/>
    <w:rsid w:val="00975714"/>
    <w:rPr>
      <w:rFonts w:cs="Times New Roman"/>
      <w:sz w:val="2"/>
    </w:rPr>
  </w:style>
  <w:style w:type="paragraph" w:styleId="Zkladntextodsazen3">
    <w:name w:val="Body Text Indent 3"/>
    <w:basedOn w:val="Normln"/>
    <w:link w:val="Zkladntextodsazen3Char"/>
    <w:uiPriority w:val="99"/>
    <w:rsid w:val="000B1E4F"/>
    <w:pPr>
      <w:autoSpaceDE w:val="0"/>
      <w:autoSpaceDN w:val="0"/>
      <w:adjustRightInd w:val="0"/>
      <w:spacing w:after="0" w:line="240" w:lineRule="auto"/>
      <w:ind w:left="360"/>
      <w:jc w:val="both"/>
    </w:pPr>
    <w:rPr>
      <w:rFonts w:ascii="Times New Roman" w:hAnsi="Times New Roman"/>
    </w:rPr>
  </w:style>
  <w:style w:type="character" w:customStyle="1" w:styleId="Zkladntextodsazen3Char">
    <w:name w:val="Základní text odsazený 3 Char"/>
    <w:link w:val="Zkladntextodsazen3"/>
    <w:uiPriority w:val="99"/>
    <w:locked/>
    <w:rsid w:val="00782D72"/>
    <w:rPr>
      <w:sz w:val="22"/>
      <w:szCs w:val="24"/>
    </w:rPr>
  </w:style>
  <w:style w:type="paragraph" w:styleId="Odstavecseseznamem">
    <w:name w:val="List Paragraph"/>
    <w:basedOn w:val="Normln"/>
    <w:uiPriority w:val="34"/>
    <w:qFormat/>
    <w:rsid w:val="000B1E4F"/>
    <w:pPr>
      <w:spacing w:after="0" w:line="240" w:lineRule="auto"/>
      <w:ind w:left="708"/>
    </w:pPr>
    <w:rPr>
      <w:rFonts w:ascii="Times New Roman" w:hAnsi="Times New Roman"/>
    </w:rPr>
  </w:style>
  <w:style w:type="paragraph" w:customStyle="1" w:styleId="TSlneksmlouvy">
    <w:name w:val="TS Článek smlouvy"/>
    <w:basedOn w:val="Normln"/>
    <w:next w:val="Normln"/>
    <w:link w:val="TSlneksmlouvyChar"/>
    <w:qFormat/>
    <w:rsid w:val="00617AAD"/>
    <w:pPr>
      <w:keepNext/>
      <w:numPr>
        <w:numId w:val="9"/>
      </w:numPr>
      <w:suppressAutoHyphens/>
      <w:spacing w:before="480" w:after="240"/>
      <w:jc w:val="center"/>
      <w:outlineLvl w:val="0"/>
    </w:pPr>
    <w:rPr>
      <w:b/>
      <w:u w:val="single"/>
      <w:lang w:eastAsia="en-US"/>
    </w:rPr>
  </w:style>
  <w:style w:type="character" w:customStyle="1" w:styleId="TSlneksmlouvyChar">
    <w:name w:val="TS Článek smlouvy Char"/>
    <w:link w:val="TSlneksmlouvy"/>
    <w:locked/>
    <w:rsid w:val="00617AAD"/>
    <w:rPr>
      <w:rFonts w:ascii="Arial" w:hAnsi="Arial"/>
      <w:b/>
      <w:sz w:val="22"/>
      <w:szCs w:val="24"/>
      <w:u w:val="single"/>
      <w:lang w:eastAsia="en-US"/>
    </w:rPr>
  </w:style>
  <w:style w:type="paragraph" w:customStyle="1" w:styleId="TSNzevsmlouvy">
    <w:name w:val="TS Název smlouvy"/>
    <w:basedOn w:val="Normln"/>
    <w:next w:val="Normln"/>
    <w:uiPriority w:val="99"/>
    <w:rsid w:val="00617AAD"/>
    <w:pPr>
      <w:spacing w:after="240" w:line="240" w:lineRule="auto"/>
      <w:jc w:val="center"/>
    </w:pPr>
    <w:rPr>
      <w:rFonts w:cs="Arial"/>
      <w:b/>
      <w:bCs/>
      <w:kern w:val="28"/>
      <w:sz w:val="32"/>
      <w:szCs w:val="32"/>
    </w:rPr>
  </w:style>
  <w:style w:type="paragraph" w:customStyle="1" w:styleId="TSdajeosmluvnstran">
    <w:name w:val="TS Údaje o smluvní straně"/>
    <w:basedOn w:val="Normln"/>
    <w:rsid w:val="00617AAD"/>
    <w:pPr>
      <w:spacing w:after="60"/>
    </w:pPr>
    <w:rPr>
      <w:lang w:eastAsia="en-US"/>
    </w:rPr>
  </w:style>
  <w:style w:type="paragraph" w:customStyle="1" w:styleId="TSNzevsmluvnstrany">
    <w:name w:val="TS Název smluvní strany"/>
    <w:basedOn w:val="TSdajeosmluvnstran"/>
    <w:uiPriority w:val="99"/>
    <w:rsid w:val="00617AAD"/>
    <w:rPr>
      <w:b/>
      <w:bCs/>
      <w:sz w:val="28"/>
    </w:rPr>
  </w:style>
  <w:style w:type="paragraph" w:customStyle="1" w:styleId="TSProhlensmluvnchstran">
    <w:name w:val="TS Prohlášení smluvních stran"/>
    <w:basedOn w:val="Normln"/>
    <w:link w:val="TSProhlensmluvnchstranChar"/>
    <w:uiPriority w:val="99"/>
    <w:rsid w:val="00617AAD"/>
    <w:pPr>
      <w:jc w:val="center"/>
    </w:pPr>
    <w:rPr>
      <w:b/>
    </w:rPr>
  </w:style>
  <w:style w:type="character" w:customStyle="1" w:styleId="TSProhlensmluvnchstranChar">
    <w:name w:val="TS Prohlášení smluvních stran Char"/>
    <w:link w:val="TSProhlensmluvnchstran"/>
    <w:uiPriority w:val="99"/>
    <w:locked/>
    <w:rsid w:val="00617AAD"/>
    <w:rPr>
      <w:rFonts w:ascii="Arial" w:hAnsi="Arial" w:cs="Times New Roman"/>
      <w:b/>
      <w:sz w:val="24"/>
      <w:szCs w:val="24"/>
      <w:lang w:val="cs-CZ" w:eastAsia="cs-CZ" w:bidi="ar-SA"/>
    </w:rPr>
  </w:style>
  <w:style w:type="paragraph" w:customStyle="1" w:styleId="TSTextlnkuslovan">
    <w:name w:val="TS Text článku číslovaný"/>
    <w:basedOn w:val="Normln"/>
    <w:link w:val="TSTextlnkuslovanChar"/>
    <w:qFormat/>
    <w:rsid w:val="00617AAD"/>
    <w:pPr>
      <w:numPr>
        <w:ilvl w:val="1"/>
        <w:numId w:val="9"/>
      </w:numPr>
      <w:jc w:val="both"/>
    </w:pPr>
  </w:style>
  <w:style w:type="character" w:customStyle="1" w:styleId="TSTextlnkuslovanChar">
    <w:name w:val="TS Text článku číslovaný Char"/>
    <w:link w:val="TSTextlnkuslovan"/>
    <w:locked/>
    <w:rsid w:val="00617AAD"/>
    <w:rPr>
      <w:rFonts w:ascii="Arial" w:hAnsi="Arial"/>
      <w:sz w:val="22"/>
      <w:szCs w:val="24"/>
    </w:rPr>
  </w:style>
  <w:style w:type="paragraph" w:customStyle="1" w:styleId="TSSeznamploh">
    <w:name w:val="TS Seznam příloh"/>
    <w:basedOn w:val="TSTextlnkuslovan"/>
    <w:uiPriority w:val="99"/>
    <w:rsid w:val="00617AAD"/>
    <w:pPr>
      <w:numPr>
        <w:ilvl w:val="0"/>
        <w:numId w:val="0"/>
      </w:numPr>
      <w:ind w:left="2098" w:hanging="1361"/>
      <w:jc w:val="left"/>
    </w:pPr>
    <w:rPr>
      <w:szCs w:val="20"/>
      <w:lang w:eastAsia="en-US"/>
    </w:rPr>
  </w:style>
  <w:style w:type="paragraph" w:styleId="Revize">
    <w:name w:val="Revision"/>
    <w:hidden/>
    <w:uiPriority w:val="99"/>
    <w:semiHidden/>
    <w:rsid w:val="00083309"/>
    <w:rPr>
      <w:rFonts w:ascii="Arial" w:hAnsi="Arial"/>
      <w:sz w:val="22"/>
      <w:szCs w:val="24"/>
    </w:rPr>
  </w:style>
  <w:style w:type="paragraph" w:customStyle="1" w:styleId="text1">
    <w:name w:val="text1"/>
    <w:basedOn w:val="Normln"/>
    <w:rsid w:val="00AA4A97"/>
    <w:pPr>
      <w:spacing w:after="0" w:line="240" w:lineRule="auto"/>
      <w:jc w:val="both"/>
    </w:pPr>
    <w:rPr>
      <w:rFonts w:ascii="Times New Roman" w:hAnsi="Times New Roman"/>
      <w:sz w:val="24"/>
      <w:szCs w:val="20"/>
      <w:lang w:eastAsia="en-US"/>
    </w:rPr>
  </w:style>
  <w:style w:type="character" w:styleId="Zdraznnintenzivn">
    <w:name w:val="Intense Emphasis"/>
    <w:uiPriority w:val="21"/>
    <w:qFormat/>
    <w:rsid w:val="00B81D85"/>
    <w:rPr>
      <w:b/>
      <w:bCs/>
      <w:i/>
      <w:iCs/>
      <w:color w:val="4F81BD"/>
    </w:rPr>
  </w:style>
  <w:style w:type="character" w:styleId="Siln">
    <w:name w:val="Strong"/>
    <w:uiPriority w:val="22"/>
    <w:qFormat/>
    <w:locked/>
    <w:rsid w:val="00B81D85"/>
    <w:rPr>
      <w:b/>
      <w:bCs/>
    </w:rPr>
  </w:style>
  <w:style w:type="paragraph" w:customStyle="1" w:styleId="RLTextlnkuslovan">
    <w:name w:val="RL Text článku číslovaný"/>
    <w:basedOn w:val="Normln"/>
    <w:link w:val="RLTextlnkuslovanChar"/>
    <w:qFormat/>
    <w:rsid w:val="00D477F3"/>
    <w:pPr>
      <w:jc w:val="both"/>
    </w:pPr>
    <w:rPr>
      <w:rFonts w:ascii="Calibri" w:hAnsi="Calibri"/>
    </w:rPr>
  </w:style>
  <w:style w:type="paragraph" w:customStyle="1" w:styleId="RLlneksmlouvy">
    <w:name w:val="RL Článek smlouvy"/>
    <w:basedOn w:val="Normln"/>
    <w:next w:val="RLTextlnkuslovan"/>
    <w:link w:val="RLlneksmlouvyCharChar"/>
    <w:rsid w:val="00D477F3"/>
    <w:pPr>
      <w:keepNext/>
      <w:suppressAutoHyphens/>
      <w:spacing w:before="360"/>
      <w:jc w:val="both"/>
      <w:outlineLvl w:val="0"/>
    </w:pPr>
    <w:rPr>
      <w:rFonts w:ascii="Calibri" w:hAnsi="Calibri"/>
      <w:b/>
      <w:lang w:eastAsia="en-US"/>
    </w:rPr>
  </w:style>
  <w:style w:type="character" w:customStyle="1" w:styleId="RLlneksmlouvyCharChar">
    <w:name w:val="RL Článek smlouvy Char Char"/>
    <w:link w:val="RLlneksmlouvy"/>
    <w:rsid w:val="00D477F3"/>
    <w:rPr>
      <w:rFonts w:ascii="Calibri" w:hAnsi="Calibri"/>
      <w:b/>
      <w:sz w:val="22"/>
      <w:szCs w:val="24"/>
      <w:lang w:eastAsia="en-US"/>
    </w:rPr>
  </w:style>
  <w:style w:type="paragraph" w:customStyle="1" w:styleId="RLdajeosmluvnstran">
    <w:name w:val="RL Údaje o smluvní straně"/>
    <w:basedOn w:val="Normln"/>
    <w:rsid w:val="00D477F3"/>
    <w:pPr>
      <w:jc w:val="center"/>
    </w:pPr>
    <w:rPr>
      <w:rFonts w:ascii="Calibri" w:hAnsi="Calibri"/>
      <w:lang w:eastAsia="en-US"/>
    </w:rPr>
  </w:style>
  <w:style w:type="paragraph" w:customStyle="1" w:styleId="RLProhlensmluvnchstran">
    <w:name w:val="RL Prohlášení smluvních stran"/>
    <w:basedOn w:val="Normln"/>
    <w:link w:val="RLProhlensmluvnchstranChar"/>
    <w:rsid w:val="00D477F3"/>
    <w:pPr>
      <w:jc w:val="center"/>
    </w:pPr>
    <w:rPr>
      <w:rFonts w:ascii="Calibri" w:hAnsi="Calibri"/>
      <w:b/>
    </w:rPr>
  </w:style>
  <w:style w:type="paragraph" w:customStyle="1" w:styleId="RLSeznamploh">
    <w:name w:val="RL Seznam příloh"/>
    <w:basedOn w:val="RLTextlnkuslovan"/>
    <w:rsid w:val="00D477F3"/>
    <w:pPr>
      <w:ind w:left="3572" w:hanging="1361"/>
    </w:pPr>
    <w:rPr>
      <w:szCs w:val="20"/>
      <w:lang w:eastAsia="en-US"/>
    </w:rPr>
  </w:style>
  <w:style w:type="character" w:customStyle="1" w:styleId="RLProhlensmluvnchstranChar">
    <w:name w:val="RL Prohlášení smluvních stran Char"/>
    <w:link w:val="RLProhlensmluvnchstran"/>
    <w:rsid w:val="00D477F3"/>
    <w:rPr>
      <w:rFonts w:ascii="Calibri" w:hAnsi="Calibri"/>
      <w:b/>
      <w:sz w:val="22"/>
      <w:szCs w:val="24"/>
    </w:rPr>
  </w:style>
  <w:style w:type="character" w:customStyle="1" w:styleId="RLTextlnkuslovanChar">
    <w:name w:val="RL Text článku číslovaný Char"/>
    <w:link w:val="RLTextlnkuslovan"/>
    <w:rsid w:val="00D477F3"/>
    <w:rPr>
      <w:rFonts w:ascii="Calibri" w:hAnsi="Calibri"/>
      <w:sz w:val="22"/>
      <w:szCs w:val="24"/>
    </w:rPr>
  </w:style>
  <w:style w:type="paragraph" w:customStyle="1" w:styleId="RLdajeosmluvnstran0">
    <w:name w:val="RL  údaje o smluvní straně"/>
    <w:basedOn w:val="Normln"/>
    <w:rsid w:val="00D477F3"/>
    <w:pPr>
      <w:widowControl w:val="0"/>
      <w:adjustRightInd w:val="0"/>
      <w:jc w:val="center"/>
      <w:textAlignment w:val="baseline"/>
    </w:pPr>
    <w:rPr>
      <w:rFonts w:ascii="Calibri" w:hAnsi="Calibri"/>
      <w:lang w:eastAsia="en-US"/>
    </w:rPr>
  </w:style>
  <w:style w:type="paragraph" w:customStyle="1" w:styleId="TMSmlouva1stranatexttun">
    <w:name w:val="TM_Smlouva_1.strana_text_tučné"/>
    <w:basedOn w:val="Normln"/>
    <w:link w:val="TMSmlouva1stranatexttunChar"/>
    <w:qFormat/>
    <w:rsid w:val="00D477F3"/>
    <w:pPr>
      <w:tabs>
        <w:tab w:val="left" w:pos="709"/>
        <w:tab w:val="left" w:pos="2977"/>
        <w:tab w:val="left" w:pos="7088"/>
        <w:tab w:val="left" w:pos="8505"/>
      </w:tabs>
      <w:spacing w:after="0" w:line="264" w:lineRule="auto"/>
      <w:jc w:val="both"/>
    </w:pPr>
    <w:rPr>
      <w:b/>
      <w:sz w:val="18"/>
      <w:szCs w:val="18"/>
    </w:rPr>
  </w:style>
  <w:style w:type="character" w:customStyle="1" w:styleId="TMSmlouva1stranatexttunChar">
    <w:name w:val="TM_Smlouva_1.strana_text_tučné Char"/>
    <w:link w:val="TMSmlouva1stranatexttun"/>
    <w:rsid w:val="00D477F3"/>
    <w:rPr>
      <w:rFonts w:ascii="Arial" w:hAnsi="Arial"/>
      <w: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852325">
      <w:bodyDiv w:val="1"/>
      <w:marLeft w:val="0"/>
      <w:marRight w:val="0"/>
      <w:marTop w:val="0"/>
      <w:marBottom w:val="0"/>
      <w:divBdr>
        <w:top w:val="none" w:sz="0" w:space="0" w:color="auto"/>
        <w:left w:val="none" w:sz="0" w:space="0" w:color="auto"/>
        <w:bottom w:val="none" w:sz="0" w:space="0" w:color="auto"/>
        <w:right w:val="none" w:sz="0" w:space="0" w:color="auto"/>
      </w:divBdr>
    </w:div>
    <w:div w:id="790395096">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0773207">
      <w:bodyDiv w:val="1"/>
      <w:marLeft w:val="0"/>
      <w:marRight w:val="0"/>
      <w:marTop w:val="0"/>
      <w:marBottom w:val="0"/>
      <w:divBdr>
        <w:top w:val="none" w:sz="0" w:space="0" w:color="auto"/>
        <w:left w:val="none" w:sz="0" w:space="0" w:color="auto"/>
        <w:bottom w:val="none" w:sz="0" w:space="0" w:color="auto"/>
        <w:right w:val="none" w:sz="0" w:space="0" w:color="auto"/>
      </w:divBdr>
    </w:div>
    <w:div w:id="1159074146">
      <w:marLeft w:val="0"/>
      <w:marRight w:val="0"/>
      <w:marTop w:val="0"/>
      <w:marBottom w:val="0"/>
      <w:divBdr>
        <w:top w:val="none" w:sz="0" w:space="0" w:color="auto"/>
        <w:left w:val="none" w:sz="0" w:space="0" w:color="auto"/>
        <w:bottom w:val="none" w:sz="0" w:space="0" w:color="auto"/>
        <w:right w:val="none" w:sz="0" w:space="0" w:color="auto"/>
      </w:divBdr>
    </w:div>
    <w:div w:id="1159074147">
      <w:marLeft w:val="0"/>
      <w:marRight w:val="0"/>
      <w:marTop w:val="0"/>
      <w:marBottom w:val="0"/>
      <w:divBdr>
        <w:top w:val="none" w:sz="0" w:space="0" w:color="auto"/>
        <w:left w:val="none" w:sz="0" w:space="0" w:color="auto"/>
        <w:bottom w:val="none" w:sz="0" w:space="0" w:color="auto"/>
        <w:right w:val="none" w:sz="0" w:space="0" w:color="auto"/>
      </w:divBdr>
      <w:divsChild>
        <w:div w:id="1159074154">
          <w:marLeft w:val="0"/>
          <w:marRight w:val="0"/>
          <w:marTop w:val="0"/>
          <w:marBottom w:val="262"/>
          <w:divBdr>
            <w:top w:val="none" w:sz="0" w:space="0" w:color="auto"/>
            <w:left w:val="none" w:sz="0" w:space="0" w:color="auto"/>
            <w:bottom w:val="none" w:sz="0" w:space="0" w:color="auto"/>
            <w:right w:val="none" w:sz="0" w:space="0" w:color="auto"/>
          </w:divBdr>
          <w:divsChild>
            <w:div w:id="1159074152">
              <w:marLeft w:val="0"/>
              <w:marRight w:val="0"/>
              <w:marTop w:val="0"/>
              <w:marBottom w:val="0"/>
              <w:divBdr>
                <w:top w:val="none" w:sz="0" w:space="0" w:color="auto"/>
                <w:left w:val="none" w:sz="0" w:space="0" w:color="auto"/>
                <w:bottom w:val="none" w:sz="0" w:space="0" w:color="auto"/>
                <w:right w:val="none" w:sz="0" w:space="0" w:color="auto"/>
              </w:divBdr>
              <w:divsChild>
                <w:div w:id="1159074155">
                  <w:marLeft w:val="0"/>
                  <w:marRight w:val="582"/>
                  <w:marTop w:val="0"/>
                  <w:marBottom w:val="0"/>
                  <w:divBdr>
                    <w:top w:val="none" w:sz="0" w:space="0" w:color="auto"/>
                    <w:left w:val="none" w:sz="0" w:space="0" w:color="auto"/>
                    <w:bottom w:val="none" w:sz="0" w:space="0" w:color="auto"/>
                    <w:right w:val="none" w:sz="0" w:space="0" w:color="auto"/>
                  </w:divBdr>
                  <w:divsChild>
                    <w:div w:id="1159074151">
                      <w:marLeft w:val="0"/>
                      <w:marRight w:val="0"/>
                      <w:marTop w:val="0"/>
                      <w:marBottom w:val="0"/>
                      <w:divBdr>
                        <w:top w:val="none" w:sz="0" w:space="0" w:color="auto"/>
                        <w:left w:val="none" w:sz="0" w:space="0" w:color="auto"/>
                        <w:bottom w:val="none" w:sz="0" w:space="0" w:color="auto"/>
                        <w:right w:val="none" w:sz="0" w:space="0" w:color="auto"/>
                      </w:divBdr>
                      <w:divsChild>
                        <w:div w:id="1159074149">
                          <w:marLeft w:val="0"/>
                          <w:marRight w:val="0"/>
                          <w:marTop w:val="0"/>
                          <w:marBottom w:val="0"/>
                          <w:divBdr>
                            <w:top w:val="none" w:sz="0" w:space="0" w:color="auto"/>
                            <w:left w:val="none" w:sz="0" w:space="0" w:color="auto"/>
                            <w:bottom w:val="none" w:sz="0" w:space="0" w:color="auto"/>
                            <w:right w:val="none" w:sz="0" w:space="0" w:color="auto"/>
                          </w:divBdr>
                          <w:divsChild>
                            <w:div w:id="1159074153">
                              <w:marLeft w:val="0"/>
                              <w:marRight w:val="0"/>
                              <w:marTop w:val="0"/>
                              <w:marBottom w:val="0"/>
                              <w:divBdr>
                                <w:top w:val="none" w:sz="0" w:space="0" w:color="auto"/>
                                <w:left w:val="none" w:sz="0" w:space="0" w:color="auto"/>
                                <w:bottom w:val="none" w:sz="0" w:space="0" w:color="auto"/>
                                <w:right w:val="none" w:sz="0" w:space="0" w:color="auto"/>
                              </w:divBdr>
                              <w:divsChild>
                                <w:div w:id="1159074148">
                                  <w:marLeft w:val="0"/>
                                  <w:marRight w:val="0"/>
                                  <w:marTop w:val="0"/>
                                  <w:marBottom w:val="0"/>
                                  <w:divBdr>
                                    <w:top w:val="none" w:sz="0" w:space="0" w:color="auto"/>
                                    <w:left w:val="none" w:sz="0" w:space="0" w:color="auto"/>
                                    <w:bottom w:val="none" w:sz="0" w:space="0" w:color="auto"/>
                                    <w:right w:val="none" w:sz="0" w:space="0" w:color="auto"/>
                                  </w:divBdr>
                                </w:div>
                                <w:div w:id="115907415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2.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4.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header" Target="header4.xml"/><Relationship Id="rId28" Type="http://schemas.openxmlformats.org/officeDocument/2006/relationships/customXml" Target="../customXml/item7.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footer" Target="footer3.xml"/><Relationship Id="rId27" Type="http://schemas.openxmlformats.org/officeDocument/2006/relationships/theme" Target="theme/theme1.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zaloha\INS\Standardn&#237;%20smlouvy%20INS\TMCZ%20-%20VZOR%20SMLOUVY%202018%20-%20SOSB_z&#345;&#237;zen&#237;%20slu&#382;ebnosti_INS%202208201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6C912CC4584B149B8ED2E6F45FD2CF5" ma:contentTypeVersion="15" ma:contentTypeDescription="Vytvoří nový dokument" ma:contentTypeScope="" ma:versionID="8b55028dd8fe3c9fa3b23847f97892df">
  <xsd:schema xmlns:xsd="http://www.w3.org/2001/XMLSchema" xmlns:xs="http://www.w3.org/2001/XMLSchema" xmlns:p="http://schemas.microsoft.com/office/2006/metadata/properties" xmlns:ns2="8820d87a-6c1a-4a05-ae0b-23c3c8d6194c" xmlns:ns3="d3fedc2e-abaa-42d9-a54c-a694d83ecda9" targetNamespace="http://schemas.microsoft.com/office/2006/metadata/properties" ma:root="true" ma:fieldsID="5f34f9670ee37a8a063706519ab8999c" ns2:_="" ns3:_="">
    <xsd:import namespace="8820d87a-6c1a-4a05-ae0b-23c3c8d6194c"/>
    <xsd:import namespace="d3fedc2e-abaa-42d9-a54c-a694d83ecda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20d87a-6c1a-4a05-ae0b-23c3c8d619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50afd96-c383-415e-8905-ae2f774280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fedc2e-abaa-42d9-a54c-a694d83ecda9"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462f7769-e9b5-4a99-b0e2-d26f3d34ab2c}" ma:internalName="TaxCatchAll" ma:showField="CatchAllData" ma:web="d3fedc2e-abaa-42d9-a54c-a694d83ecd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GostTitle.XSL" StyleName="GOST - Title Sort"/>
</file>

<file path=customXml/item6.xml><?xml version="1.0" encoding="utf-8"?>
<b:Sources xmlns:b="http://schemas.openxmlformats.org/officeDocument/2006/bibliography" xmlns="http://schemas.openxmlformats.org/officeDocument/2006/bibliography" SelectedStyle="\GostTitle.XSL" StyleName="GOST - Title Sort"/>
</file>

<file path=customXml/item7.xml><?xml version="1.0" encoding="utf-8"?>
<p:properties xmlns:p="http://schemas.microsoft.com/office/2006/metadata/properties" xmlns:xsi="http://www.w3.org/2001/XMLSchema-instance" xmlns:pc="http://schemas.microsoft.com/office/infopath/2007/PartnerControls">
  <documentManagement>
    <TaxCatchAll xmlns="d3fedc2e-abaa-42d9-a54c-a694d83ecda9" xsi:nil="true"/>
    <lcf76f155ced4ddcb4097134ff3c332f xmlns="8820d87a-6c1a-4a05-ae0b-23c3c8d6194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158474F-30B1-4E44-B2E3-27A9C6381112}">
  <ds:schemaRefs>
    <ds:schemaRef ds:uri="http://schemas.openxmlformats.org/officeDocument/2006/bibliography"/>
  </ds:schemaRefs>
</ds:datastoreItem>
</file>

<file path=customXml/itemProps2.xml><?xml version="1.0" encoding="utf-8"?>
<ds:datastoreItem xmlns:ds="http://schemas.openxmlformats.org/officeDocument/2006/customXml" ds:itemID="{5FE7D358-502C-490F-8C5B-C9730C01EC06}">
  <ds:schemaRefs>
    <ds:schemaRef ds:uri="http://schemas.microsoft.com/office/2006/metadata/longProperties"/>
  </ds:schemaRefs>
</ds:datastoreItem>
</file>

<file path=customXml/itemProps3.xml><?xml version="1.0" encoding="utf-8"?>
<ds:datastoreItem xmlns:ds="http://schemas.openxmlformats.org/officeDocument/2006/customXml" ds:itemID="{EB60D78E-798B-406A-A8F2-CA48EA326580}">
  <ds:schemaRefs>
    <ds:schemaRef ds:uri="http://schemas.microsoft.com/sharepoint/v3/contenttype/forms"/>
  </ds:schemaRefs>
</ds:datastoreItem>
</file>

<file path=customXml/itemProps4.xml><?xml version="1.0" encoding="utf-8"?>
<ds:datastoreItem xmlns:ds="http://schemas.openxmlformats.org/officeDocument/2006/customXml" ds:itemID="{78216C64-1520-41C0-9214-30C45C11A45F}"/>
</file>

<file path=customXml/itemProps5.xml><?xml version="1.0" encoding="utf-8"?>
<ds:datastoreItem xmlns:ds="http://schemas.openxmlformats.org/officeDocument/2006/customXml" ds:itemID="{0CACB67E-76BC-4AB2-ABAD-29D0E1018881}">
  <ds:schemaRefs>
    <ds:schemaRef ds:uri="http://schemas.openxmlformats.org/officeDocument/2006/bibliography"/>
  </ds:schemaRefs>
</ds:datastoreItem>
</file>

<file path=customXml/itemProps6.xml><?xml version="1.0" encoding="utf-8"?>
<ds:datastoreItem xmlns:ds="http://schemas.openxmlformats.org/officeDocument/2006/customXml" ds:itemID="{89B713C3-8CF6-4A33-B02E-55DFC897A0AD}">
  <ds:schemaRefs>
    <ds:schemaRef ds:uri="http://schemas.openxmlformats.org/officeDocument/2006/bibliography"/>
  </ds:schemaRefs>
</ds:datastoreItem>
</file>

<file path=customXml/itemProps7.xml><?xml version="1.0" encoding="utf-8"?>
<ds:datastoreItem xmlns:ds="http://schemas.openxmlformats.org/officeDocument/2006/customXml" ds:itemID="{5B940477-D22F-43D5-9B5D-0B24983EE4BC}"/>
</file>

<file path=docProps/app.xml><?xml version="1.0" encoding="utf-8"?>
<Properties xmlns="http://schemas.openxmlformats.org/officeDocument/2006/extended-properties" xmlns:vt="http://schemas.openxmlformats.org/officeDocument/2006/docPropsVTypes">
  <Template>TMCZ - VZOR SMLOUVY 2018 - SOSB_zřízení služebnosti_INS 22082018</Template>
  <TotalTime>1</TotalTime>
  <Pages>10</Pages>
  <Words>2549</Words>
  <Characters>15605</Characters>
  <Application>Microsoft Office Word</Application>
  <DocSecurity>4</DocSecurity>
  <Lines>130</Lines>
  <Paragraphs>36</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Smlouva o uzavření budoucí smlouvy o zřízení věcného břemene</vt:lpstr>
      <vt:lpstr>Smlouva o uzavření budoucí smlouvy o zřízení věcného břemene</vt:lpstr>
    </vt:vector>
  </TitlesOfParts>
  <Company>T-Systems Czech Republic a.s.</Company>
  <LinksUpToDate>false</LinksUpToDate>
  <CharactersWithSpaces>18118</CharactersWithSpaces>
  <SharedDoc>false</SharedDoc>
  <HLinks>
    <vt:vector size="42" baseType="variant">
      <vt:variant>
        <vt:i4>3866743</vt:i4>
      </vt:variant>
      <vt:variant>
        <vt:i4>151</vt:i4>
      </vt:variant>
      <vt:variant>
        <vt:i4>0</vt:i4>
      </vt:variant>
      <vt:variant>
        <vt:i4>5</vt:i4>
      </vt:variant>
      <vt:variant>
        <vt:lpwstr/>
      </vt:variant>
      <vt:variant>
        <vt:lpwstr>Annex01</vt:lpwstr>
      </vt:variant>
      <vt:variant>
        <vt:i4>6815869</vt:i4>
      </vt:variant>
      <vt:variant>
        <vt:i4>123</vt:i4>
      </vt:variant>
      <vt:variant>
        <vt:i4>0</vt:i4>
      </vt:variant>
      <vt:variant>
        <vt:i4>5</vt:i4>
      </vt:variant>
      <vt:variant>
        <vt:lpwstr>http://www.t-mobile.cz/</vt:lpwstr>
      </vt:variant>
      <vt:variant>
        <vt:lpwstr/>
      </vt:variant>
      <vt:variant>
        <vt:i4>7274526</vt:i4>
      </vt:variant>
      <vt:variant>
        <vt:i4>117</vt:i4>
      </vt:variant>
      <vt:variant>
        <vt:i4>0</vt:i4>
      </vt:variant>
      <vt:variant>
        <vt:i4>5</vt:i4>
      </vt:variant>
      <vt:variant>
        <vt:lpwstr>mailto:epodatelna@t-mobile.cz</vt:lpwstr>
      </vt:variant>
      <vt:variant>
        <vt:lpwstr/>
      </vt:variant>
      <vt:variant>
        <vt:i4>3866743</vt:i4>
      </vt:variant>
      <vt:variant>
        <vt:i4>77</vt:i4>
      </vt:variant>
      <vt:variant>
        <vt:i4>0</vt:i4>
      </vt:variant>
      <vt:variant>
        <vt:i4>5</vt:i4>
      </vt:variant>
      <vt:variant>
        <vt:lpwstr/>
      </vt:variant>
      <vt:variant>
        <vt:lpwstr>Annex01</vt:lpwstr>
      </vt:variant>
      <vt:variant>
        <vt:i4>3866743</vt:i4>
      </vt:variant>
      <vt:variant>
        <vt:i4>74</vt:i4>
      </vt:variant>
      <vt:variant>
        <vt:i4>0</vt:i4>
      </vt:variant>
      <vt:variant>
        <vt:i4>5</vt:i4>
      </vt:variant>
      <vt:variant>
        <vt:lpwstr/>
      </vt:variant>
      <vt:variant>
        <vt:lpwstr>Annex01</vt:lpwstr>
      </vt:variant>
      <vt:variant>
        <vt:i4>4456572</vt:i4>
      </vt:variant>
      <vt:variant>
        <vt:i4>62</vt:i4>
      </vt:variant>
      <vt:variant>
        <vt:i4>0</vt:i4>
      </vt:variant>
      <vt:variant>
        <vt:i4>5</vt:i4>
      </vt:variant>
      <vt:variant>
        <vt:lpwstr>mailto:ftth-smlouvy@t-mobile.cz</vt:lpwstr>
      </vt:variant>
      <vt:variant>
        <vt:lpwstr/>
      </vt:variant>
      <vt:variant>
        <vt:i4>6815869</vt:i4>
      </vt:variant>
      <vt:variant>
        <vt:i4>32</vt:i4>
      </vt:variant>
      <vt:variant>
        <vt:i4>0</vt:i4>
      </vt:variant>
      <vt:variant>
        <vt:i4>5</vt:i4>
      </vt:variant>
      <vt:variant>
        <vt:lpwstr>http://www.t-mobile.cz/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uzavření budoucí smlouvy o zřízení věcného břemene</dc:title>
  <dc:subject/>
  <dc:creator>Adam Martin</dc:creator>
  <cp:keywords/>
  <cp:lastModifiedBy>Král Radek</cp:lastModifiedBy>
  <cp:revision>2</cp:revision>
  <cp:lastPrinted>2018-08-22T11:39:00Z</cp:lastPrinted>
  <dcterms:created xsi:type="dcterms:W3CDTF">2021-12-06T12:34:00Z</dcterms:created>
  <dcterms:modified xsi:type="dcterms:W3CDTF">2021-12-06T12:34:00Z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0x010100E6C912CC4584B149B8ED2E6F45FD2CF5</vt:lpwstr>
  </property>
  <property fmtid="{D5CDD505-2E9C-101B-9397-08002B2CF9AE}" pid="4" name="_Source">
    <vt:lpwstr/>
  </property>
  <property fmtid="{D5CDD505-2E9C-101B-9397-08002B2CF9AE}" pid="5" name="Acquired on">
    <vt:lpwstr/>
  </property>
  <property fmtid="{D5CDD505-2E9C-101B-9397-08002B2CF9AE}" pid="6" name="Notes1">
    <vt:lpwstr/>
  </property>
  <property fmtid="{D5CDD505-2E9C-101B-9397-08002B2CF9AE}" pid="7" name="Real Author">
    <vt:lpwstr/>
  </property>
  <property fmtid="{D5CDD505-2E9C-101B-9397-08002B2CF9AE}" pid="8" name="In fact created on">
    <vt:lpwstr/>
  </property>
  <property fmtid="{D5CDD505-2E9C-101B-9397-08002B2CF9AE}" pid="9" name="Procedural State">
    <vt:lpwstr/>
  </property>
  <property fmtid="{D5CDD505-2E9C-101B-9397-08002B2CF9AE}" pid="10" name="Date of Delivery">
    <vt:lpwstr/>
  </property>
  <property fmtid="{D5CDD505-2E9C-101B-9397-08002B2CF9AE}" pid="11" name="Related Documents">
    <vt:lpwstr/>
  </property>
  <property fmtid="{D5CDD505-2E9C-101B-9397-08002B2CF9AE}" pid="12" name="English Title">
    <vt:lpwstr/>
  </property>
  <property fmtid="{D5CDD505-2E9C-101B-9397-08002B2CF9AE}" pid="13" name="Document State">
    <vt:lpwstr/>
  </property>
  <property fmtid="{D5CDD505-2E9C-101B-9397-08002B2CF9AE}" pid="14" name="Category1">
    <vt:lpwstr/>
  </property>
  <property fmtid="{D5CDD505-2E9C-101B-9397-08002B2CF9AE}" pid="15" name="MSIP_Label_e3e41b38-373c-4b3a-9137-5c0b023d0bef_Enabled">
    <vt:lpwstr>true</vt:lpwstr>
  </property>
  <property fmtid="{D5CDD505-2E9C-101B-9397-08002B2CF9AE}" pid="16" name="MSIP_Label_e3e41b38-373c-4b3a-9137-5c0b023d0bef_SetDate">
    <vt:lpwstr>2021-12-06T12:33:05Z</vt:lpwstr>
  </property>
  <property fmtid="{D5CDD505-2E9C-101B-9397-08002B2CF9AE}" pid="17" name="MSIP_Label_e3e41b38-373c-4b3a-9137-5c0b023d0bef_Method">
    <vt:lpwstr>Standard</vt:lpwstr>
  </property>
  <property fmtid="{D5CDD505-2E9C-101B-9397-08002B2CF9AE}" pid="18" name="MSIP_Label_e3e41b38-373c-4b3a-9137-5c0b023d0bef_Name">
    <vt:lpwstr>C2-Internal</vt:lpwstr>
  </property>
  <property fmtid="{D5CDD505-2E9C-101B-9397-08002B2CF9AE}" pid="19" name="MSIP_Label_e3e41b38-373c-4b3a-9137-5c0b023d0bef_SiteId">
    <vt:lpwstr>b213b057-1008-4204-8c53-8147bc602a29</vt:lpwstr>
  </property>
  <property fmtid="{D5CDD505-2E9C-101B-9397-08002B2CF9AE}" pid="20" name="MSIP_Label_e3e41b38-373c-4b3a-9137-5c0b023d0bef_ActionId">
    <vt:lpwstr>46a3fc98-dfd1-48f1-b9d6-e4fced828f38</vt:lpwstr>
  </property>
  <property fmtid="{D5CDD505-2E9C-101B-9397-08002B2CF9AE}" pid="21" name="MSIP_Label_e3e41b38-373c-4b3a-9137-5c0b023d0bef_ContentBits">
    <vt:lpwstr>0</vt:lpwstr>
  </property>
</Properties>
</file>